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26A" w14:textId="43851ED8" w:rsidR="00B501D9" w:rsidRPr="00AE7A18" w:rsidRDefault="00672B26" w:rsidP="00B501D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AE7A1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4DB0BE4" wp14:editId="5592FB14">
            <wp:simplePos x="0" y="0"/>
            <wp:positionH relativeFrom="margin">
              <wp:posOffset>4396105</wp:posOffset>
            </wp:positionH>
            <wp:positionV relativeFrom="topMargin">
              <wp:posOffset>339090</wp:posOffset>
            </wp:positionV>
            <wp:extent cx="1335405" cy="430530"/>
            <wp:effectExtent l="0" t="0" r="0" b="762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A1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1" behindDoc="0" locked="0" layoutInCell="1" allowOverlap="1" wp14:anchorId="53A398A3" wp14:editId="64FD0E6C">
            <wp:simplePos x="0" y="0"/>
            <wp:positionH relativeFrom="margin">
              <wp:posOffset>0</wp:posOffset>
            </wp:positionH>
            <wp:positionV relativeFrom="page">
              <wp:posOffset>174625</wp:posOffset>
            </wp:positionV>
            <wp:extent cx="1216025" cy="628015"/>
            <wp:effectExtent l="0" t="0" r="317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8" r="20459" b="8575"/>
                    <a:stretch/>
                  </pic:blipFill>
                  <pic:spPr bwMode="auto">
                    <a:xfrm>
                      <a:off x="0" y="0"/>
                      <a:ext cx="12160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B56FE" w14:textId="4AF53525" w:rsidR="00672B26" w:rsidRPr="00AE7A18" w:rsidRDefault="000312FB" w:rsidP="00672B2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AE7A18">
        <w:rPr>
          <w:rFonts w:ascii="Arial" w:hAnsi="Arial" w:cs="Arial"/>
          <w:b/>
          <w:bCs/>
          <w:sz w:val="20"/>
          <w:szCs w:val="20"/>
          <w:lang w:val="en-US"/>
        </w:rPr>
        <w:t>Pierre Fabre</w:t>
      </w:r>
      <w:r w:rsidR="00DB0E3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F87A15" w:rsidRPr="00AE7A18">
        <w:rPr>
          <w:rFonts w:ascii="Arial" w:hAnsi="Arial" w:cs="Arial"/>
          <w:b/>
          <w:bCs/>
          <w:sz w:val="20"/>
          <w:szCs w:val="20"/>
          <w:lang w:val="en-US"/>
        </w:rPr>
        <w:t xml:space="preserve">to </w:t>
      </w:r>
      <w:r w:rsidR="0012699B" w:rsidRPr="00AE7A18">
        <w:rPr>
          <w:rFonts w:ascii="Arial" w:hAnsi="Arial" w:cs="Arial"/>
          <w:b/>
          <w:bCs/>
          <w:sz w:val="20"/>
          <w:szCs w:val="20"/>
          <w:lang w:val="en-US"/>
        </w:rPr>
        <w:t>commercialize</w:t>
      </w:r>
      <w:r w:rsidR="00F87A15" w:rsidRPr="00AE7A18">
        <w:rPr>
          <w:rFonts w:ascii="Arial" w:hAnsi="Arial" w:cs="Arial"/>
          <w:b/>
          <w:bCs/>
          <w:sz w:val="20"/>
          <w:szCs w:val="20"/>
          <w:lang w:val="en-US"/>
        </w:rPr>
        <w:t xml:space="preserve"> and distribute</w:t>
      </w:r>
      <w:r w:rsidR="00416C1C" w:rsidRPr="00AE7A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34C86">
        <w:rPr>
          <w:rFonts w:ascii="Arial" w:hAnsi="Arial" w:cs="Arial"/>
          <w:b/>
          <w:bCs/>
          <w:sz w:val="20"/>
          <w:szCs w:val="20"/>
          <w:lang w:val="en-US"/>
        </w:rPr>
        <w:t>the first approved a</w:t>
      </w:r>
      <w:r w:rsidR="00E34C86" w:rsidRPr="008F5F79">
        <w:rPr>
          <w:rFonts w:ascii="Arial" w:hAnsi="Arial" w:cs="Arial"/>
          <w:b/>
          <w:bCs/>
          <w:sz w:val="20"/>
          <w:szCs w:val="20"/>
          <w:lang w:val="en-US"/>
        </w:rPr>
        <w:t xml:space="preserve">llogeneic T-cell </w:t>
      </w:r>
      <w:r w:rsidR="00E34C86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E34C86" w:rsidRPr="008F5F79">
        <w:rPr>
          <w:rFonts w:ascii="Arial" w:hAnsi="Arial" w:cs="Arial"/>
          <w:b/>
          <w:bCs/>
          <w:sz w:val="20"/>
          <w:szCs w:val="20"/>
          <w:lang w:val="en-US"/>
        </w:rPr>
        <w:t xml:space="preserve">mmunotherapy </w:t>
      </w:r>
      <w:r w:rsidR="00325043">
        <w:rPr>
          <w:rFonts w:ascii="Arial" w:hAnsi="Arial" w:cs="Arial"/>
          <w:b/>
          <w:bCs/>
          <w:sz w:val="20"/>
          <w:szCs w:val="20"/>
          <w:lang w:val="en-US"/>
        </w:rPr>
        <w:t xml:space="preserve">in Europe following </w:t>
      </w:r>
      <w:r w:rsidR="002B4181">
        <w:rPr>
          <w:rFonts w:ascii="Arial" w:hAnsi="Arial" w:cs="Arial"/>
          <w:b/>
          <w:bCs/>
          <w:sz w:val="20"/>
          <w:szCs w:val="20"/>
          <w:lang w:val="en-US"/>
        </w:rPr>
        <w:t xml:space="preserve">transfer of </w:t>
      </w:r>
      <w:r w:rsidR="00325043">
        <w:rPr>
          <w:rFonts w:ascii="Arial" w:hAnsi="Arial" w:cs="Arial"/>
          <w:b/>
          <w:bCs/>
          <w:sz w:val="20"/>
          <w:szCs w:val="20"/>
          <w:lang w:val="en-US"/>
        </w:rPr>
        <w:t xml:space="preserve">the </w:t>
      </w:r>
      <w:r w:rsidR="00325043" w:rsidRPr="00325043">
        <w:rPr>
          <w:rFonts w:ascii="Arial" w:hAnsi="Arial" w:cs="Arial"/>
          <w:b/>
          <w:bCs/>
          <w:sz w:val="20"/>
          <w:szCs w:val="20"/>
          <w:lang w:val="en-US"/>
        </w:rPr>
        <w:t xml:space="preserve">European Commission Marketing Authorization </w:t>
      </w:r>
      <w:r w:rsidR="0000031D">
        <w:rPr>
          <w:rFonts w:ascii="Arial" w:hAnsi="Arial" w:cs="Arial"/>
          <w:b/>
          <w:bCs/>
          <w:sz w:val="20"/>
          <w:szCs w:val="20"/>
          <w:lang w:val="en-US"/>
        </w:rPr>
        <w:t>o</w:t>
      </w:r>
      <w:r w:rsidR="00325043" w:rsidRPr="00325043">
        <w:rPr>
          <w:rFonts w:ascii="Arial" w:hAnsi="Arial" w:cs="Arial"/>
          <w:b/>
          <w:bCs/>
          <w:sz w:val="20"/>
          <w:szCs w:val="20"/>
          <w:lang w:val="en-US"/>
        </w:rPr>
        <w:t xml:space="preserve">f </w:t>
      </w:r>
      <w:proofErr w:type="spellStart"/>
      <w:r w:rsidR="00737F89">
        <w:rPr>
          <w:rFonts w:ascii="Arial" w:hAnsi="Arial" w:cs="Arial"/>
          <w:b/>
          <w:bCs/>
          <w:sz w:val="20"/>
          <w:szCs w:val="20"/>
          <w:lang w:val="en-US"/>
        </w:rPr>
        <w:t>EBVALLO</w:t>
      </w:r>
      <w:proofErr w:type="spellEnd"/>
      <w:r w:rsidR="005B2CAE" w:rsidRPr="005B2CAE">
        <w:rPr>
          <w:rFonts w:ascii="Arial" w:hAnsi="Arial" w:cs="Arial"/>
          <w:b/>
          <w:bCs/>
          <w:sz w:val="20"/>
          <w:szCs w:val="20"/>
          <w:shd w:val="clear" w:color="auto" w:fill="FFFFFF"/>
          <w:vertAlign w:val="superscript"/>
          <w:lang w:val="en-US"/>
        </w:rPr>
        <w:t>®</w:t>
      </w:r>
      <w:r w:rsidR="00D37DD0" w:rsidRPr="00AE7A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920C8" w:rsidRPr="00AE7A18">
        <w:rPr>
          <w:rFonts w:ascii="Arial" w:hAnsi="Arial" w:cs="Arial"/>
          <w:b/>
          <w:bCs/>
          <w:sz w:val="20"/>
          <w:szCs w:val="20"/>
          <w:lang w:val="en-US"/>
        </w:rPr>
        <w:t>(</w:t>
      </w:r>
      <w:proofErr w:type="spellStart"/>
      <w:r w:rsidR="005920C8" w:rsidRPr="00AE7A18">
        <w:rPr>
          <w:rFonts w:ascii="Arial" w:hAnsi="Arial" w:cs="Arial"/>
          <w:b/>
          <w:bCs/>
          <w:sz w:val="20"/>
          <w:szCs w:val="20"/>
          <w:lang w:val="en-US"/>
        </w:rPr>
        <w:t>tabelecleucel</w:t>
      </w:r>
      <w:proofErr w:type="spellEnd"/>
      <w:r w:rsidR="005920C8" w:rsidRPr="00AE7A18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8F5F7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2889D45A" w14:textId="77777777" w:rsidR="00A9726A" w:rsidRPr="00E13271" w:rsidRDefault="00A9726A" w:rsidP="00A9726A">
      <w:pPr>
        <w:spacing w:after="0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04A0DBEB" w14:textId="60004950" w:rsidR="00A351A4" w:rsidRDefault="00A351A4" w:rsidP="00A9726A">
      <w:pPr>
        <w:spacing w:after="0"/>
        <w:jc w:val="center"/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</w:pPr>
      <w:r w:rsidRPr="00A351A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Pierre Fabre to </w:t>
      </w:r>
      <w:r w:rsidR="009A39D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Lead </w:t>
      </w:r>
      <w:r w:rsidR="002B418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Launch and Commercialization </w:t>
      </w:r>
      <w:r w:rsidR="009A39D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Activities for </w:t>
      </w:r>
      <w:r w:rsidR="00737F89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EBVALLO</w:t>
      </w:r>
      <w:r w:rsidR="00682901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00682901" w:rsidRPr="009A39D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9A39D4" w:rsidRPr="009A39D4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In Europe</w:t>
      </w:r>
      <w:r w:rsidR="009A39D4" w:rsidRPr="009A39D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B16C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F</w:t>
      </w:r>
      <w:r w:rsidRPr="00A351A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ollowing </w:t>
      </w:r>
      <w:r w:rsidR="00B16CFB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T</w:t>
      </w:r>
      <w:r w:rsidRPr="00A351A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ransfer of European Commission Marketing Authorization from </w:t>
      </w:r>
      <w:proofErr w:type="spellStart"/>
      <w:r w:rsidRPr="00A351A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Atara</w:t>
      </w:r>
      <w:proofErr w:type="spellEnd"/>
      <w:r w:rsidRPr="00A351A4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Biotherapeutics</w:t>
      </w:r>
    </w:p>
    <w:p w14:paraId="78DABDBC" w14:textId="77777777" w:rsidR="00A351A4" w:rsidRDefault="00A351A4" w:rsidP="00A9726A">
      <w:pPr>
        <w:spacing w:after="0"/>
        <w:jc w:val="center"/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</w:pPr>
    </w:p>
    <w:p w14:paraId="6889FA51" w14:textId="512E590D" w:rsidR="00662EE4" w:rsidRPr="00E13271" w:rsidRDefault="00737F89" w:rsidP="00A9726A">
      <w:pPr>
        <w:spacing w:after="0"/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EBVALLO</w:t>
      </w:r>
      <w:r w:rsidR="00682901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0096318F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84B58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is the</w:t>
      </w:r>
      <w:r w:rsidR="0096318F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1770F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Only Approved Therapy 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for the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T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reatment of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R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elapsed or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R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efractory Epstein</w:t>
      </w:r>
      <w:r w:rsidR="00CC18A9" w:rsidRPr="00E13271">
        <w:rPr>
          <w:rStyle w:val="normaltextrun"/>
          <w:rFonts w:ascii="Cambria Math" w:hAnsi="Cambria Math" w:cs="Cambria Math"/>
          <w:i/>
          <w:iCs/>
          <w:color w:val="000000"/>
          <w:sz w:val="20"/>
          <w:szCs w:val="20"/>
          <w:shd w:val="clear" w:color="auto" w:fill="FFFFFF"/>
          <w:lang w:val="en-US"/>
        </w:rPr>
        <w:t>‑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Barr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V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irus</w:t>
      </w:r>
      <w:r w:rsidR="00ED0038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Positive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P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ost</w:t>
      </w:r>
      <w:r w:rsidR="00CC18A9" w:rsidRPr="00E13271">
        <w:rPr>
          <w:rStyle w:val="normaltextrun"/>
          <w:rFonts w:ascii="Cambria Math" w:hAnsi="Cambria Math" w:cs="Cambria Math"/>
          <w:i/>
          <w:iCs/>
          <w:color w:val="000000"/>
          <w:sz w:val="20"/>
          <w:szCs w:val="20"/>
          <w:shd w:val="clear" w:color="auto" w:fill="FFFFFF"/>
          <w:lang w:val="en-US"/>
        </w:rPr>
        <w:t>‑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T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ransplant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L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ymphoproliferative </w:t>
      </w:r>
      <w:r w:rsidR="0089068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D</w:t>
      </w:r>
      <w:r w:rsidR="00CC18A9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isease</w:t>
      </w:r>
      <w:r w:rsidR="00CA456A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3071BC" w:rsidRPr="00E1327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(</w:t>
      </w:r>
      <w:r w:rsidR="00CA456A" w:rsidRPr="00E13271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EBV+ PTLD</w:t>
      </w:r>
      <w:r w:rsidR="003071BC" w:rsidRPr="00E13271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)</w:t>
      </w:r>
      <w:r w:rsidR="007A6D96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in the EU</w:t>
      </w:r>
    </w:p>
    <w:p w14:paraId="1633E6BC" w14:textId="77777777" w:rsidR="00A9726A" w:rsidRPr="00AE7A18" w:rsidRDefault="00A9726A" w:rsidP="00A9726A">
      <w:pPr>
        <w:spacing w:after="0"/>
        <w:jc w:val="center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14:paraId="0D76E17F" w14:textId="081B0CE6" w:rsidR="008A1548" w:rsidRDefault="4A828FED" w:rsidP="00AC2372">
      <w:pPr>
        <w:spacing w:after="0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2D22E6">
        <w:rPr>
          <w:rFonts w:ascii="Arial" w:hAnsi="Arial" w:cs="Arial"/>
          <w:sz w:val="20"/>
          <w:szCs w:val="20"/>
          <w:lang w:val="en-US"/>
        </w:rPr>
        <w:t>CASTRES, France</w:t>
      </w:r>
      <w:r>
        <w:rPr>
          <w:rFonts w:ascii="Arial" w:hAnsi="Arial" w:cs="Arial"/>
          <w:sz w:val="20"/>
          <w:szCs w:val="20"/>
          <w:lang w:val="en-US"/>
        </w:rPr>
        <w:t xml:space="preserve"> &amp; </w:t>
      </w:r>
      <w:r w:rsidRPr="002D22E6">
        <w:rPr>
          <w:rFonts w:ascii="Arial" w:hAnsi="Arial" w:cs="Arial"/>
          <w:sz w:val="20"/>
          <w:szCs w:val="20"/>
          <w:lang w:val="en-US"/>
        </w:rPr>
        <w:t>THOUSAND OAKS, Calif.</w:t>
      </w:r>
      <w:r w:rsidR="00920B1A">
        <w:rPr>
          <w:rFonts w:ascii="Arial" w:hAnsi="Arial" w:cs="Arial"/>
          <w:sz w:val="20"/>
          <w:szCs w:val="20"/>
          <w:lang w:val="en-US"/>
        </w:rPr>
        <w:t xml:space="preserve"> USA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20B1A">
        <w:rPr>
          <w:rFonts w:ascii="Arial" w:hAnsi="Arial" w:cs="Arial"/>
          <w:sz w:val="20"/>
          <w:szCs w:val="20"/>
          <w:lang w:val="en-US"/>
        </w:rPr>
        <w:t>-</w:t>
      </w:r>
      <w:r w:rsidR="607BDFF8">
        <w:rPr>
          <w:rFonts w:ascii="Arial" w:hAnsi="Arial" w:cs="Arial"/>
          <w:sz w:val="20"/>
          <w:szCs w:val="20"/>
          <w:lang w:val="en-US"/>
        </w:rPr>
        <w:t xml:space="preserve"> </w:t>
      </w:r>
      <w:r w:rsidR="00C16816">
        <w:rPr>
          <w:rFonts w:ascii="Arial" w:hAnsi="Arial" w:cs="Arial"/>
          <w:sz w:val="20"/>
          <w:szCs w:val="20"/>
          <w:lang w:val="en-US"/>
        </w:rPr>
        <w:t>February 8, 2023</w:t>
      </w:r>
      <w:r w:rsidR="7A3342AD" w:rsidRPr="00AE7A1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20B1A">
        <w:rPr>
          <w:rFonts w:ascii="Arial" w:hAnsi="Arial" w:cs="Arial"/>
          <w:sz w:val="20"/>
          <w:szCs w:val="20"/>
          <w:lang w:val="en-US"/>
        </w:rPr>
        <w:t>-</w:t>
      </w:r>
      <w:r w:rsidR="607BDFF8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3" w:history="1">
        <w:r w:rsidR="77946D94" w:rsidRPr="00AE7A18">
          <w:rPr>
            <w:rStyle w:val="Lienhypertexte"/>
            <w:rFonts w:ascii="Arial" w:hAnsi="Arial" w:cs="Arial"/>
            <w:sz w:val="20"/>
            <w:szCs w:val="20"/>
            <w:lang w:val="en-US"/>
          </w:rPr>
          <w:t>Pierre Fabre</w:t>
        </w:r>
      </w:hyperlink>
      <w:r w:rsidR="0F92EA01" w:rsidRPr="00AE7A18">
        <w:rPr>
          <w:rFonts w:ascii="Arial" w:hAnsi="Arial" w:cs="Arial"/>
          <w:sz w:val="20"/>
          <w:szCs w:val="20"/>
          <w:lang w:val="en-US"/>
        </w:rPr>
        <w:t xml:space="preserve"> and</w:t>
      </w:r>
      <w:r w:rsidR="77946D94" w:rsidRPr="00AE7A18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>
        <w:proofErr w:type="spellStart"/>
        <w:r w:rsidR="0F92EA01" w:rsidRPr="00AE7A18">
          <w:rPr>
            <w:rStyle w:val="Lienhypertexte"/>
            <w:rFonts w:ascii="Arial" w:hAnsi="Arial" w:cs="Arial"/>
            <w:sz w:val="20"/>
            <w:szCs w:val="20"/>
            <w:lang w:val="en-US"/>
          </w:rPr>
          <w:t>Atara</w:t>
        </w:r>
        <w:proofErr w:type="spellEnd"/>
        <w:r w:rsidR="0F92EA01" w:rsidRPr="00AE7A18">
          <w:rPr>
            <w:rStyle w:val="Lienhypertexte"/>
            <w:rFonts w:ascii="Arial" w:hAnsi="Arial" w:cs="Arial"/>
            <w:sz w:val="20"/>
            <w:szCs w:val="20"/>
            <w:lang w:val="en-US"/>
          </w:rPr>
          <w:t xml:space="preserve"> Biotherapeutics, Inc.</w:t>
        </w:r>
      </w:hyperlink>
      <w:r w:rsidR="0F92EA01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(Nasdaq: ATRA) </w:t>
      </w:r>
      <w:r w:rsidR="7E0769A9" w:rsidRPr="00AE7A18">
        <w:rPr>
          <w:rFonts w:ascii="Arial" w:hAnsi="Arial" w:cs="Arial"/>
          <w:sz w:val="20"/>
          <w:szCs w:val="20"/>
          <w:lang w:val="en-US"/>
        </w:rPr>
        <w:t xml:space="preserve">today </w:t>
      </w:r>
      <w:r w:rsidR="77946D94" w:rsidRPr="00AE7A18">
        <w:rPr>
          <w:rFonts w:ascii="Arial" w:hAnsi="Arial" w:cs="Arial"/>
          <w:sz w:val="20"/>
          <w:szCs w:val="20"/>
          <w:lang w:val="en-US"/>
        </w:rPr>
        <w:t>announced the</w:t>
      </w:r>
      <w:r w:rsidR="574DB32C" w:rsidRPr="00AE7A18">
        <w:rPr>
          <w:rFonts w:ascii="Arial" w:hAnsi="Arial" w:cs="Arial"/>
          <w:sz w:val="20"/>
          <w:szCs w:val="20"/>
          <w:lang w:val="en-US"/>
        </w:rPr>
        <w:t xml:space="preserve"> transfer of the European Commission</w:t>
      </w:r>
      <w:r w:rsidR="1FE53212" w:rsidRPr="4078959B">
        <w:rPr>
          <w:rFonts w:ascii="Arial" w:hAnsi="Arial" w:cs="Arial"/>
          <w:sz w:val="20"/>
          <w:szCs w:val="20"/>
          <w:lang w:val="en-US"/>
        </w:rPr>
        <w:t xml:space="preserve"> (EC)</w:t>
      </w:r>
      <w:r w:rsidR="574DB32C" w:rsidRPr="00AE7A18">
        <w:rPr>
          <w:rFonts w:ascii="Arial" w:hAnsi="Arial" w:cs="Arial"/>
          <w:sz w:val="20"/>
          <w:szCs w:val="20"/>
          <w:lang w:val="en-US"/>
        </w:rPr>
        <w:t xml:space="preserve"> </w:t>
      </w:r>
      <w:r w:rsidR="6A694912" w:rsidRPr="00AE7A18">
        <w:rPr>
          <w:rFonts w:ascii="Arial" w:hAnsi="Arial" w:cs="Arial"/>
          <w:sz w:val="20"/>
          <w:szCs w:val="20"/>
          <w:lang w:val="en-US"/>
        </w:rPr>
        <w:t>m</w:t>
      </w:r>
      <w:r w:rsidR="574DB32C" w:rsidRPr="00AE7A18">
        <w:rPr>
          <w:rFonts w:ascii="Arial" w:hAnsi="Arial" w:cs="Arial"/>
          <w:sz w:val="20"/>
          <w:szCs w:val="20"/>
          <w:lang w:val="en-US"/>
        </w:rPr>
        <w:t xml:space="preserve">arketing </w:t>
      </w:r>
      <w:r w:rsidR="3B081AC5" w:rsidRPr="00AE7A18">
        <w:rPr>
          <w:rFonts w:ascii="Arial" w:hAnsi="Arial" w:cs="Arial"/>
          <w:sz w:val="20"/>
          <w:szCs w:val="20"/>
          <w:lang w:val="en-US"/>
        </w:rPr>
        <w:t xml:space="preserve">authorization </w:t>
      </w:r>
      <w:r w:rsidR="57A80538">
        <w:rPr>
          <w:rFonts w:ascii="Arial" w:hAnsi="Arial" w:cs="Arial"/>
          <w:sz w:val="20"/>
          <w:szCs w:val="20"/>
          <w:lang w:val="en-US"/>
        </w:rPr>
        <w:t xml:space="preserve">(MA) </w:t>
      </w:r>
      <w:r w:rsidR="0F6C100F" w:rsidRPr="00AE7A18">
        <w:rPr>
          <w:rFonts w:ascii="Arial" w:hAnsi="Arial" w:cs="Arial"/>
          <w:sz w:val="20"/>
          <w:szCs w:val="20"/>
          <w:lang w:val="en-US"/>
        </w:rPr>
        <w:t>for</w:t>
      </w:r>
      <w:r w:rsidR="574DB32C" w:rsidRPr="00AE7A1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7F89">
        <w:rPr>
          <w:rFonts w:ascii="Arial" w:hAnsi="Arial" w:cs="Arial"/>
          <w:sz w:val="20"/>
          <w:szCs w:val="20"/>
          <w:shd w:val="clear" w:color="auto" w:fill="FFFFFF"/>
          <w:lang w:val="en-US"/>
        </w:rPr>
        <w:t>EBVALLO</w:t>
      </w:r>
      <w:proofErr w:type="spellEnd"/>
      <w:r w:rsidR="50F23BAA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50F23BA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574DB32C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(</w:t>
      </w:r>
      <w:proofErr w:type="spellStart"/>
      <w:r w:rsidR="574DB32C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tabelecleucel</w:t>
      </w:r>
      <w:proofErr w:type="spellEnd"/>
      <w:r w:rsidR="574DB32C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) </w:t>
      </w:r>
      <w:r w:rsidR="5EA881BC">
        <w:rPr>
          <w:rFonts w:ascii="Arial" w:hAnsi="Arial" w:cs="Arial"/>
          <w:sz w:val="20"/>
          <w:szCs w:val="20"/>
          <w:lang w:val="en-US"/>
        </w:rPr>
        <w:t xml:space="preserve">for patients with </w:t>
      </w:r>
      <w:r w:rsidR="00BB170B">
        <w:rPr>
          <w:rFonts w:ascii="Arial" w:hAnsi="Arial" w:cs="Arial"/>
          <w:sz w:val="20"/>
          <w:szCs w:val="20"/>
          <w:lang w:val="en-US"/>
        </w:rPr>
        <w:t xml:space="preserve">relapsed or refractory </w:t>
      </w:r>
      <w:r w:rsidR="5EA881BC" w:rsidRPr="000D4BE1">
        <w:rPr>
          <w:rFonts w:ascii="Arial" w:hAnsi="Arial" w:cs="Arial"/>
          <w:sz w:val="20"/>
          <w:szCs w:val="20"/>
          <w:lang w:val="en-US"/>
        </w:rPr>
        <w:t>Epstein</w:t>
      </w:r>
      <w:r w:rsidR="5EA881BC" w:rsidRPr="000D4BE1">
        <w:rPr>
          <w:rFonts w:ascii="Cambria Math" w:hAnsi="Cambria Math" w:cs="Cambria Math"/>
          <w:sz w:val="20"/>
          <w:szCs w:val="20"/>
          <w:lang w:val="en-US"/>
        </w:rPr>
        <w:t>‑</w:t>
      </w:r>
      <w:r w:rsidR="5EA881BC" w:rsidRPr="000D4BE1">
        <w:rPr>
          <w:rFonts w:ascii="Arial" w:hAnsi="Arial" w:cs="Arial"/>
          <w:sz w:val="20"/>
          <w:szCs w:val="20"/>
          <w:lang w:val="en-US"/>
        </w:rPr>
        <w:t>Barr virus positive post</w:t>
      </w:r>
      <w:r w:rsidR="5EA881BC" w:rsidRPr="000D4BE1">
        <w:rPr>
          <w:rFonts w:ascii="Cambria Math" w:hAnsi="Cambria Math" w:cs="Cambria Math"/>
          <w:sz w:val="20"/>
          <w:szCs w:val="20"/>
          <w:lang w:val="en-US"/>
        </w:rPr>
        <w:t>‑</w:t>
      </w:r>
      <w:r w:rsidR="5EA881BC" w:rsidRPr="000D4BE1">
        <w:rPr>
          <w:rFonts w:ascii="Arial" w:hAnsi="Arial" w:cs="Arial"/>
          <w:sz w:val="20"/>
          <w:szCs w:val="20"/>
          <w:lang w:val="en-US"/>
        </w:rPr>
        <w:t>transplant lymphoproliferative disease</w:t>
      </w:r>
      <w:r w:rsidR="5EA881BC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40134644">
        <w:rPr>
          <w:rFonts w:ascii="Arial" w:hAnsi="Arial" w:cs="Arial"/>
          <w:sz w:val="20"/>
          <w:szCs w:val="20"/>
          <w:lang w:val="en-US"/>
        </w:rPr>
        <w:t>EBV</w:t>
      </w:r>
      <w:proofErr w:type="spellEnd"/>
      <w:r w:rsidR="40134644">
        <w:rPr>
          <w:rFonts w:ascii="Arial" w:hAnsi="Arial" w:cs="Arial"/>
          <w:sz w:val="20"/>
          <w:szCs w:val="20"/>
          <w:lang w:val="en-US"/>
        </w:rPr>
        <w:t xml:space="preserve">+ </w:t>
      </w:r>
      <w:proofErr w:type="spellStart"/>
      <w:r w:rsidR="5EA881BC">
        <w:rPr>
          <w:rFonts w:ascii="Arial" w:hAnsi="Arial" w:cs="Arial"/>
          <w:sz w:val="20"/>
          <w:szCs w:val="20"/>
          <w:lang w:val="en-US"/>
        </w:rPr>
        <w:t>PTLD</w:t>
      </w:r>
      <w:proofErr w:type="spellEnd"/>
      <w:r w:rsidR="5EA881BC">
        <w:rPr>
          <w:rFonts w:ascii="Arial" w:hAnsi="Arial" w:cs="Arial"/>
          <w:sz w:val="20"/>
          <w:szCs w:val="20"/>
          <w:lang w:val="en-US"/>
        </w:rPr>
        <w:t>)</w:t>
      </w:r>
      <w:r w:rsidR="7454F712" w:rsidRPr="00972E5B">
        <w:rPr>
          <w:rFonts w:ascii="Arial" w:hAnsi="Arial" w:cs="Arial"/>
          <w:sz w:val="20"/>
          <w:szCs w:val="20"/>
          <w:lang w:val="en-US"/>
        </w:rPr>
        <w:t xml:space="preserve"> </w:t>
      </w:r>
      <w:r w:rsidR="7454F712" w:rsidRPr="00AE7A18">
        <w:rPr>
          <w:rFonts w:ascii="Arial" w:hAnsi="Arial" w:cs="Arial"/>
          <w:sz w:val="20"/>
          <w:szCs w:val="20"/>
          <w:lang w:val="en-US"/>
        </w:rPr>
        <w:t xml:space="preserve">from </w:t>
      </w:r>
      <w:proofErr w:type="spellStart"/>
      <w:r w:rsidR="7454F712" w:rsidRPr="00AE7A18">
        <w:rPr>
          <w:rFonts w:ascii="Arial" w:hAnsi="Arial" w:cs="Arial"/>
          <w:sz w:val="20"/>
          <w:szCs w:val="20"/>
          <w:lang w:val="en-US"/>
        </w:rPr>
        <w:t>Atara</w:t>
      </w:r>
      <w:proofErr w:type="spellEnd"/>
      <w:r w:rsidR="7454F712">
        <w:rPr>
          <w:rFonts w:ascii="Arial" w:hAnsi="Arial" w:cs="Arial"/>
          <w:sz w:val="20"/>
          <w:szCs w:val="20"/>
          <w:lang w:val="en-US"/>
        </w:rPr>
        <w:t xml:space="preserve"> to Pierre Fabre</w:t>
      </w:r>
      <w:r w:rsidR="6A694912" w:rsidRPr="00AE7A18">
        <w:rPr>
          <w:rFonts w:ascii="Arial" w:hAnsi="Arial" w:cs="Arial"/>
          <w:sz w:val="20"/>
          <w:szCs w:val="20"/>
          <w:lang w:val="en-US"/>
        </w:rPr>
        <w:t xml:space="preserve">. From today, Pierre Fabre </w:t>
      </w:r>
      <w:r w:rsidR="4F1548B0" w:rsidRPr="4078959B">
        <w:rPr>
          <w:rFonts w:ascii="Arial" w:hAnsi="Arial" w:cs="Arial"/>
          <w:sz w:val="20"/>
          <w:szCs w:val="20"/>
          <w:lang w:val="en-US"/>
        </w:rPr>
        <w:t>will lead</w:t>
      </w:r>
      <w:r w:rsidR="69A46DDD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6A694912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all </w:t>
      </w:r>
      <w:r w:rsidR="5F54E0F4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commercialization</w:t>
      </w:r>
      <w:r w:rsidR="6DDF0E7C" w:rsidRPr="66E85AE3">
        <w:rPr>
          <w:rFonts w:ascii="Arial" w:hAnsi="Arial" w:cs="Arial"/>
          <w:sz w:val="20"/>
          <w:szCs w:val="20"/>
          <w:lang w:val="en-US"/>
        </w:rPr>
        <w:t>,</w:t>
      </w:r>
      <w:r w:rsidR="69A46DDD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distribution</w:t>
      </w:r>
      <w:r w:rsidR="55D324D0" w:rsidRPr="66E85AE3">
        <w:rPr>
          <w:rFonts w:ascii="Arial" w:hAnsi="Arial" w:cs="Arial"/>
          <w:sz w:val="20"/>
          <w:szCs w:val="20"/>
          <w:lang w:val="en-US"/>
        </w:rPr>
        <w:t>,</w:t>
      </w:r>
      <w:r w:rsidR="69A46DDD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3745BF5E" w:rsidRPr="66E85AE3">
        <w:rPr>
          <w:rFonts w:ascii="Arial" w:hAnsi="Arial" w:cs="Arial"/>
          <w:sz w:val="20"/>
          <w:szCs w:val="20"/>
          <w:lang w:val="en-US"/>
        </w:rPr>
        <w:t>medical and regulatory activities</w:t>
      </w:r>
      <w:r w:rsidR="69A46DDD" w:rsidRPr="133D05D1">
        <w:rPr>
          <w:rFonts w:ascii="Arial" w:hAnsi="Arial" w:cs="Arial"/>
          <w:sz w:val="20"/>
          <w:szCs w:val="20"/>
          <w:lang w:val="en-US"/>
        </w:rPr>
        <w:t xml:space="preserve"> </w:t>
      </w:r>
      <w:r w:rsidR="69A46DDD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in Europe</w:t>
      </w:r>
      <w:r w:rsidR="0DCD8A6D">
        <w:rPr>
          <w:rFonts w:ascii="Arial" w:hAnsi="Arial" w:cs="Arial"/>
          <w:sz w:val="20"/>
          <w:szCs w:val="20"/>
          <w:shd w:val="clear" w:color="auto" w:fill="FFFFFF"/>
          <w:lang w:val="en-US"/>
        </w:rPr>
        <w:t>,</w:t>
      </w:r>
      <w:r w:rsidR="48C1A51A" w:rsidRPr="4078959B">
        <w:rPr>
          <w:rFonts w:ascii="Arial" w:hAnsi="Arial" w:cs="Arial"/>
          <w:sz w:val="20"/>
          <w:szCs w:val="20"/>
          <w:lang w:val="en-US"/>
        </w:rPr>
        <w:t xml:space="preserve"> </w:t>
      </w:r>
      <w:r w:rsidR="07D5F3A4" w:rsidRPr="00A351A4">
        <w:rPr>
          <w:rFonts w:ascii="Arial" w:hAnsi="Arial" w:cs="Arial"/>
          <w:sz w:val="20"/>
          <w:szCs w:val="20"/>
          <w:lang w:val="en-US"/>
        </w:rPr>
        <w:t xml:space="preserve">Middle East, </w:t>
      </w:r>
      <w:proofErr w:type="gramStart"/>
      <w:r w:rsidR="07D5F3A4" w:rsidRPr="00A351A4">
        <w:rPr>
          <w:rFonts w:ascii="Arial" w:hAnsi="Arial" w:cs="Arial"/>
          <w:sz w:val="20"/>
          <w:szCs w:val="20"/>
          <w:lang w:val="en-US"/>
        </w:rPr>
        <w:t>Africa</w:t>
      </w:r>
      <w:proofErr w:type="gramEnd"/>
      <w:r w:rsidR="07D5F3A4" w:rsidRPr="00A351A4">
        <w:rPr>
          <w:rFonts w:ascii="Arial" w:hAnsi="Arial" w:cs="Arial"/>
          <w:sz w:val="20"/>
          <w:szCs w:val="20"/>
          <w:lang w:val="en-US"/>
        </w:rPr>
        <w:t xml:space="preserve"> and </w:t>
      </w:r>
      <w:r w:rsidR="7F5D61DA" w:rsidRPr="66E85AE3">
        <w:rPr>
          <w:rFonts w:ascii="Arial" w:hAnsi="Arial" w:cs="Arial"/>
          <w:sz w:val="20"/>
          <w:szCs w:val="20"/>
          <w:lang w:val="en-US"/>
        </w:rPr>
        <w:t xml:space="preserve">other </w:t>
      </w:r>
      <w:r w:rsidR="07D5F3A4" w:rsidRPr="00A351A4">
        <w:rPr>
          <w:rFonts w:ascii="Arial" w:hAnsi="Arial" w:cs="Arial"/>
          <w:sz w:val="20"/>
          <w:szCs w:val="20"/>
          <w:lang w:val="en-US"/>
        </w:rPr>
        <w:t>select</w:t>
      </w:r>
      <w:r w:rsidR="31F30ED3" w:rsidRPr="66E85AE3">
        <w:rPr>
          <w:rFonts w:ascii="Arial" w:hAnsi="Arial" w:cs="Arial"/>
          <w:sz w:val="20"/>
          <w:szCs w:val="20"/>
          <w:lang w:val="en-US"/>
        </w:rPr>
        <w:t>ed</w:t>
      </w:r>
      <w:r w:rsidR="07D5F3A4" w:rsidRPr="00A351A4">
        <w:rPr>
          <w:rFonts w:ascii="Arial" w:hAnsi="Arial" w:cs="Arial"/>
          <w:sz w:val="20"/>
          <w:szCs w:val="20"/>
          <w:lang w:val="en-US"/>
        </w:rPr>
        <w:t xml:space="preserve"> markets</w:t>
      </w:r>
      <w:r w:rsidR="69A46DDD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  <w:r w:rsidR="0231CFE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Pierre Fabre </w:t>
      </w:r>
      <w:r w:rsidR="5A6912F2">
        <w:rPr>
          <w:rFonts w:ascii="Arial" w:hAnsi="Arial" w:cs="Arial"/>
          <w:sz w:val="20"/>
          <w:szCs w:val="20"/>
          <w:shd w:val="clear" w:color="auto" w:fill="FFFFFF"/>
          <w:lang w:val="en-US"/>
        </w:rPr>
        <w:t>is</w:t>
      </w:r>
      <w:r w:rsidR="0231CFE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planning to </w:t>
      </w:r>
      <w:r w:rsidR="00DF211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launch </w:t>
      </w:r>
      <w:r w:rsidR="00737F89">
        <w:rPr>
          <w:rFonts w:ascii="Arial" w:hAnsi="Arial" w:cs="Arial"/>
          <w:sz w:val="20"/>
          <w:szCs w:val="20"/>
          <w:shd w:val="clear" w:color="auto" w:fill="FFFFFF"/>
          <w:lang w:val="en-US"/>
        </w:rPr>
        <w:t>EBVALLO</w:t>
      </w:r>
      <w:r w:rsidR="55311D75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008376D7" w:rsidRPr="008376D7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40134644" w:rsidRPr="0008390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in </w:t>
      </w:r>
      <w:r w:rsidR="207DD881" w:rsidRPr="66E85AE3">
        <w:rPr>
          <w:rFonts w:ascii="Arial" w:hAnsi="Arial" w:cs="Arial"/>
          <w:sz w:val="20"/>
          <w:szCs w:val="20"/>
          <w:lang w:val="en-US"/>
        </w:rPr>
        <w:t>the first European countries</w:t>
      </w:r>
      <w:r w:rsidR="40134644" w:rsidRPr="0008390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23B9D21A">
        <w:rPr>
          <w:rFonts w:ascii="Arial" w:hAnsi="Arial" w:cs="Arial"/>
          <w:sz w:val="20"/>
          <w:szCs w:val="20"/>
          <w:shd w:val="clear" w:color="auto" w:fill="FFFFFF"/>
          <w:lang w:val="en-US"/>
        </w:rPr>
        <w:t>d</w:t>
      </w:r>
      <w:r w:rsidR="40134644" w:rsidRPr="0008390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uring </w:t>
      </w:r>
      <w:r w:rsidR="23B9D21A">
        <w:rPr>
          <w:rFonts w:ascii="Arial" w:hAnsi="Arial" w:cs="Arial"/>
          <w:sz w:val="20"/>
          <w:szCs w:val="20"/>
          <w:shd w:val="clear" w:color="auto" w:fill="FFFFFF"/>
          <w:lang w:val="en-US"/>
        </w:rPr>
        <w:t>q</w:t>
      </w:r>
      <w:r w:rsidR="40134644" w:rsidRPr="0008390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uarter </w:t>
      </w:r>
      <w:r w:rsidR="23B9D21A">
        <w:rPr>
          <w:rFonts w:ascii="Arial" w:hAnsi="Arial" w:cs="Arial"/>
          <w:sz w:val="20"/>
          <w:szCs w:val="20"/>
          <w:shd w:val="clear" w:color="auto" w:fill="FFFFFF"/>
          <w:lang w:val="en-US"/>
        </w:rPr>
        <w:t>o</w:t>
      </w:r>
      <w:r w:rsidR="40134644" w:rsidRPr="00083904">
        <w:rPr>
          <w:rFonts w:ascii="Arial" w:hAnsi="Arial" w:cs="Arial"/>
          <w:sz w:val="20"/>
          <w:szCs w:val="20"/>
          <w:shd w:val="clear" w:color="auto" w:fill="FFFFFF"/>
          <w:lang w:val="en-US"/>
        </w:rPr>
        <w:t>ne</w:t>
      </w:r>
      <w:r w:rsidR="04F2297E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of</w:t>
      </w:r>
      <w:r w:rsidR="40134644" w:rsidRPr="0008390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2023</w:t>
      </w:r>
      <w:r w:rsidR="04F2297E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p w14:paraId="3205800B" w14:textId="77777777" w:rsidR="00A9726A" w:rsidRPr="00AE7A18" w:rsidRDefault="00A9726A" w:rsidP="00A9726A">
      <w:pPr>
        <w:spacing w:after="0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5E364431" w14:textId="3CDE63F6" w:rsidR="008A1548" w:rsidRPr="003519B5" w:rsidRDefault="41CE158E" w:rsidP="00A9726A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“We are delighted 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that</w:t>
      </w:r>
      <w:r w:rsidR="7B973D10" w:rsidRPr="66E85AE3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1B012FDD"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at </w:t>
      </w:r>
      <w:r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Pierre Fabre</w:t>
      </w:r>
      <w:r w:rsidR="7B973D10" w:rsidRPr="66E85AE3">
        <w:rPr>
          <w:rFonts w:ascii="Arial" w:hAnsi="Arial" w:cs="Arial"/>
          <w:i/>
          <w:iCs/>
          <w:sz w:val="20"/>
          <w:szCs w:val="20"/>
          <w:lang w:val="en-US"/>
        </w:rPr>
        <w:t>,</w:t>
      </w:r>
      <w:r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1BF502B3" w:rsidRPr="66E85AE3">
        <w:rPr>
          <w:rFonts w:ascii="Arial" w:hAnsi="Arial" w:cs="Arial"/>
          <w:i/>
          <w:iCs/>
          <w:sz w:val="20"/>
          <w:szCs w:val="20"/>
          <w:lang w:val="en-US"/>
        </w:rPr>
        <w:t>we</w:t>
      </w:r>
      <w:r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BE7260">
        <w:rPr>
          <w:rFonts w:ascii="Arial" w:hAnsi="Arial" w:cs="Arial"/>
          <w:i/>
          <w:iCs/>
          <w:sz w:val="20"/>
          <w:szCs w:val="20"/>
          <w:lang w:val="en-US"/>
        </w:rPr>
        <w:t>will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now </w:t>
      </w:r>
      <w:r w:rsidR="00CF0306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be 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able to make </w:t>
      </w:r>
      <w:r w:rsidR="00737F89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EBVALLO</w:t>
      </w:r>
      <w:r w:rsidR="55311D75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available to patients</w:t>
      </w:r>
      <w:r w:rsidR="01A9FBDA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with </w:t>
      </w:r>
      <w:r w:rsidR="01A9FBDA" w:rsidRPr="66E85AE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Epstein</w:t>
      </w:r>
      <w:r w:rsidR="01A9FBDA" w:rsidRPr="66E85AE3">
        <w:rPr>
          <w:rStyle w:val="normaltextrun"/>
          <w:rFonts w:ascii="Cambria Math" w:hAnsi="Cambria Math" w:cs="Cambria Math"/>
          <w:i/>
          <w:iCs/>
          <w:color w:val="000000"/>
          <w:sz w:val="20"/>
          <w:szCs w:val="20"/>
          <w:shd w:val="clear" w:color="auto" w:fill="FFFFFF"/>
          <w:lang w:val="en-US"/>
        </w:rPr>
        <w:t>‑</w:t>
      </w:r>
      <w:r w:rsidR="01A9FBDA" w:rsidRPr="66E85AE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Barr virus</w:t>
      </w:r>
      <w:r w:rsidR="4BE50A7A" w:rsidRPr="66E85AE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positive</w:t>
      </w:r>
      <w:r w:rsidR="01A9FBDA" w:rsidRPr="66E85AE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 xml:space="preserve"> post</w:t>
      </w:r>
      <w:r w:rsidR="01A9FBDA" w:rsidRPr="66E85AE3">
        <w:rPr>
          <w:rStyle w:val="normaltextrun"/>
          <w:rFonts w:ascii="Cambria Math" w:hAnsi="Cambria Math" w:cs="Cambria Math"/>
          <w:i/>
          <w:iCs/>
          <w:color w:val="000000"/>
          <w:sz w:val="20"/>
          <w:szCs w:val="20"/>
          <w:shd w:val="clear" w:color="auto" w:fill="FFFFFF"/>
          <w:lang w:val="en-US"/>
        </w:rPr>
        <w:t>‑</w:t>
      </w:r>
      <w:r w:rsidR="01A9FBDA" w:rsidRPr="66E85AE3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transplant lymphoproliferative disease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CF4B85" w:rsidRPr="00CF4B85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(EBV+ PTLD)</w:t>
      </w:r>
      <w:r w:rsidR="00CF4B85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6A694912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as quickly as possible</w:t>
      </w:r>
      <w:r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,”</w:t>
      </w:r>
      <w:r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said</w:t>
      </w:r>
      <w:r w:rsidR="4CECFAB5" w:rsidRPr="00C62263">
        <w:t xml:space="preserve"> </w:t>
      </w:r>
      <w:r w:rsidR="4CECFAB5" w:rsidRPr="00C6226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Eric </w:t>
      </w:r>
      <w:proofErr w:type="spellStart"/>
      <w:r w:rsidR="4CECFAB5" w:rsidRPr="00C62263">
        <w:rPr>
          <w:rFonts w:ascii="Arial" w:hAnsi="Arial" w:cs="Arial"/>
          <w:sz w:val="20"/>
          <w:szCs w:val="20"/>
          <w:shd w:val="clear" w:color="auto" w:fill="FFFFFF"/>
          <w:lang w:val="en-US"/>
        </w:rPr>
        <w:t>Ducournau</w:t>
      </w:r>
      <w:proofErr w:type="spellEnd"/>
      <w:r w:rsidR="4CECFAB5" w:rsidRPr="00C62263">
        <w:rPr>
          <w:rFonts w:ascii="Arial" w:hAnsi="Arial" w:cs="Arial"/>
          <w:sz w:val="20"/>
          <w:szCs w:val="20"/>
          <w:shd w:val="clear" w:color="auto" w:fill="FFFFFF"/>
          <w:lang w:val="en-US"/>
        </w:rPr>
        <w:t>, CEO of Pierre Fabre</w:t>
      </w:r>
      <w:r w:rsidR="0F6C100F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. 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“</w:t>
      </w:r>
      <w:r w:rsidR="6CB7CFF9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As a Company, we are</w:t>
      </w:r>
      <w:r w:rsidR="7CFA8E9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passionate in </w:t>
      </w:r>
      <w:r w:rsidR="00557A3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accelerating the development and delivery of ground-breaking treatments</w:t>
      </w:r>
      <w:r w:rsidR="00EA581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1C06EB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for</w:t>
      </w:r>
      <w:r w:rsidR="00EA581A" w:rsidRPr="00EA581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solid tumors</w:t>
      </w:r>
      <w:r w:rsidR="00590278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,</w:t>
      </w:r>
      <w:r w:rsidR="00EA581A" w:rsidRPr="00EA581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11126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h</w:t>
      </w:r>
      <w:r w:rsidR="00111263" w:rsidRPr="0011126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ematologic </w:t>
      </w:r>
      <w:proofErr w:type="gramStart"/>
      <w:r w:rsidR="00111263" w:rsidRPr="0011126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malignancies</w:t>
      </w:r>
      <w:proofErr w:type="gramEnd"/>
      <w:r w:rsidR="00EA581A" w:rsidRPr="00EA581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and</w:t>
      </w:r>
      <w:r w:rsidR="00EA581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EA581A" w:rsidRPr="00EA581A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rare </w:t>
      </w:r>
      <w:r w:rsidR="002B305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diseases</w:t>
      </w:r>
      <w:r w:rsidR="565054E0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.</w:t>
      </w:r>
      <w:r w:rsidR="7CFA8E9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565054E0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W</w:t>
      </w:r>
      <w:r w:rsidR="601835D9"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ith </w:t>
      </w:r>
      <w:r w:rsidR="00B87CF0">
        <w:rPr>
          <w:rFonts w:ascii="Arial" w:hAnsi="Arial" w:cs="Arial"/>
          <w:i/>
          <w:iCs/>
          <w:sz w:val="20"/>
          <w:szCs w:val="20"/>
          <w:lang w:val="en-US"/>
        </w:rPr>
        <w:t>EBVALLO</w:t>
      </w:r>
      <w:r w:rsidR="5DED7B3D" w:rsidRPr="00985A1B"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®</w:t>
      </w:r>
      <w:r w:rsidR="39C6B441" w:rsidRPr="00E36B3A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289DFA56" w:rsidRPr="66E85AE3">
        <w:rPr>
          <w:rFonts w:ascii="Arial" w:hAnsi="Arial" w:cs="Arial"/>
          <w:i/>
          <w:iCs/>
          <w:sz w:val="20"/>
          <w:szCs w:val="20"/>
          <w:lang w:val="en-US"/>
        </w:rPr>
        <w:t>being</w:t>
      </w:r>
      <w:r w:rsidR="5C76D570"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8277667" w:rsidRPr="66E85AE3">
        <w:rPr>
          <w:rFonts w:ascii="Arial" w:hAnsi="Arial" w:cs="Arial"/>
          <w:i/>
          <w:iCs/>
          <w:sz w:val="20"/>
          <w:szCs w:val="20"/>
          <w:lang w:val="en-US"/>
        </w:rPr>
        <w:t>the only approved therapy for EU patients</w:t>
      </w:r>
      <w:r w:rsidR="1C80E034"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 affected by </w:t>
      </w:r>
      <w:r w:rsidR="6505EE35"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EBV+ </w:t>
      </w:r>
      <w:r w:rsidR="1C80E034" w:rsidRPr="66E85AE3">
        <w:rPr>
          <w:rFonts w:ascii="Arial" w:hAnsi="Arial" w:cs="Arial"/>
          <w:i/>
          <w:iCs/>
          <w:sz w:val="20"/>
          <w:szCs w:val="20"/>
          <w:lang w:val="en-US"/>
        </w:rPr>
        <w:t>PTLD</w:t>
      </w:r>
      <w:r w:rsidR="565054E0" w:rsidRPr="66E85AE3">
        <w:rPr>
          <w:rFonts w:ascii="Arial" w:hAnsi="Arial" w:cs="Arial"/>
          <w:i/>
          <w:iCs/>
          <w:sz w:val="20"/>
          <w:szCs w:val="20"/>
          <w:lang w:val="en-US"/>
        </w:rPr>
        <w:t>, this</w:t>
      </w:r>
      <w:r w:rsidR="565054E0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is a significant milestone for people </w:t>
      </w:r>
      <w:r w:rsidR="4DD2E071" w:rsidRPr="66E85AE3">
        <w:rPr>
          <w:rFonts w:ascii="Arial" w:hAnsi="Arial" w:cs="Arial"/>
          <w:i/>
          <w:iCs/>
          <w:sz w:val="20"/>
          <w:szCs w:val="20"/>
          <w:lang w:val="en-US"/>
        </w:rPr>
        <w:t>diagnosed</w:t>
      </w:r>
      <w:r w:rsidR="565054E0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with this rare and </w:t>
      </w:r>
      <w:r w:rsidR="565054E0" w:rsidRPr="66E85AE3">
        <w:rPr>
          <w:rFonts w:ascii="Arial" w:hAnsi="Arial" w:cs="Arial"/>
          <w:i/>
          <w:iCs/>
          <w:sz w:val="20"/>
          <w:szCs w:val="20"/>
          <w:lang w:val="en-US"/>
        </w:rPr>
        <w:t>potentially deadly</w:t>
      </w:r>
      <w:r w:rsidR="565054E0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cancer</w:t>
      </w:r>
      <w:r w:rsidR="002F7385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and an important step forward </w:t>
      </w:r>
      <w:r w:rsidR="00104701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in our commitment to address</w:t>
      </w:r>
      <w:r w:rsidR="002071A8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ing</w:t>
      </w:r>
      <w:r w:rsidR="00104701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104701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clinical challenges </w:t>
      </w:r>
      <w:r w:rsidR="00104701" w:rsidRPr="66E85AE3">
        <w:rPr>
          <w:rFonts w:ascii="Arial" w:hAnsi="Arial" w:cs="Arial"/>
          <w:i/>
          <w:iCs/>
          <w:sz w:val="20"/>
          <w:szCs w:val="20"/>
          <w:lang w:val="en-US"/>
        </w:rPr>
        <w:t xml:space="preserve">with solutions </w:t>
      </w:r>
      <w:r w:rsidR="00104701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once considered unimaginable</w:t>
      </w:r>
      <w:r w:rsidR="0F6C100F" w:rsidRPr="66E85AE3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.” </w:t>
      </w:r>
    </w:p>
    <w:p w14:paraId="59732DB1" w14:textId="77777777" w:rsidR="00A9726A" w:rsidRPr="00AE7A18" w:rsidRDefault="00A9726A" w:rsidP="00A9726A">
      <w:pPr>
        <w:spacing w:after="0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6EB4F6EF" w14:textId="59B257F7" w:rsidR="008A1548" w:rsidRDefault="6B4BC174" w:rsidP="00A9726A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On December </w:t>
      </w:r>
      <w:r w:rsidR="7135FFCB">
        <w:rPr>
          <w:rFonts w:ascii="Arial" w:hAnsi="Arial" w:cs="Arial"/>
          <w:sz w:val="20"/>
          <w:szCs w:val="20"/>
          <w:shd w:val="clear" w:color="auto" w:fill="FFFFFF"/>
          <w:lang w:val="en-US"/>
        </w:rPr>
        <w:t>1</w:t>
      </w:r>
      <w:r w:rsidR="36706793" w:rsidRPr="66E85AE3">
        <w:rPr>
          <w:rFonts w:ascii="Arial" w:hAnsi="Arial" w:cs="Arial"/>
          <w:sz w:val="20"/>
          <w:szCs w:val="20"/>
          <w:lang w:val="en-US"/>
        </w:rPr>
        <w:t>6</w:t>
      </w:r>
      <w:r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, 2022,</w:t>
      </w:r>
      <w:r w:rsidRPr="00AE7A18">
        <w:rPr>
          <w:rFonts w:ascii="Arial" w:hAnsi="Arial" w:cs="Arial"/>
          <w:sz w:val="20"/>
          <w:szCs w:val="20"/>
          <w:lang w:val="en-US"/>
        </w:rPr>
        <w:t xml:space="preserve"> </w:t>
      </w:r>
      <w:r w:rsidR="2B9723D2">
        <w:rPr>
          <w:rFonts w:ascii="Arial" w:hAnsi="Arial" w:cs="Arial"/>
          <w:sz w:val="20"/>
          <w:szCs w:val="20"/>
          <w:lang w:val="en-US"/>
        </w:rPr>
        <w:t xml:space="preserve">the EC granted marketing authorization for </w:t>
      </w:r>
      <w:r w:rsidR="00B87CF0">
        <w:rPr>
          <w:rFonts w:ascii="Arial" w:hAnsi="Arial" w:cs="Arial"/>
          <w:sz w:val="20"/>
          <w:szCs w:val="20"/>
          <w:shd w:val="clear" w:color="auto" w:fill="FFFFFF"/>
          <w:lang w:val="en-US"/>
        </w:rPr>
        <w:t>EBVALLO</w:t>
      </w:r>
      <w:r w:rsidR="55311D75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7E0769A9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4E2A5D8B" w:rsidRPr="002D709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as a monotherapy for </w:t>
      </w:r>
      <w:r w:rsidR="39DA2DFA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</w:t>
      </w:r>
      <w:r w:rsidR="4E2A5D8B" w:rsidRPr="002D709D">
        <w:rPr>
          <w:rFonts w:ascii="Arial" w:hAnsi="Arial" w:cs="Arial"/>
          <w:sz w:val="20"/>
          <w:szCs w:val="20"/>
          <w:shd w:val="clear" w:color="auto" w:fill="FFFFFF"/>
          <w:lang w:val="en-US"/>
        </w:rPr>
        <w:t>treatment of adult and pediatric patients two years of age and older with relapsed or refractory EBV+ PTLD who have received at least one prior therapy. For solid organ transplant patients, prior therapy includes chemotherapy</w:t>
      </w:r>
      <w:r w:rsidR="245A14D9">
        <w:rPr>
          <w:rFonts w:ascii="Arial" w:hAnsi="Arial" w:cs="Arial"/>
          <w:sz w:val="20"/>
          <w:szCs w:val="20"/>
          <w:shd w:val="clear" w:color="auto" w:fill="FFFFFF"/>
          <w:lang w:val="en-US"/>
        </w:rPr>
        <w:t>,</w:t>
      </w:r>
      <w:r w:rsidR="4E2A5D8B" w:rsidRPr="002D709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unless chemotherapy is inappropriate</w:t>
      </w:r>
      <w:r w:rsidR="4E2A5D8B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  <w:r w:rsidR="72F4299E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2EF2C213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</w:t>
      </w:r>
      <w:r w:rsidR="3DD03E60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EC marketing authori</w:t>
      </w:r>
      <w:r w:rsidR="3B081AC5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z</w:t>
      </w:r>
      <w:r w:rsidR="3DD03E60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ation </w:t>
      </w:r>
      <w:r w:rsidR="2EF2C213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is </w:t>
      </w:r>
      <w:r w:rsidR="4378AC07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>based on results from the pivotal Phase 3 ALLELE study</w:t>
      </w:r>
      <w:r w:rsidR="00DE6C4B" w:rsidRPr="00DE6C4B">
        <w:rPr>
          <w:rFonts w:ascii="Arial" w:eastAsiaTheme="minorEastAsia" w:hAnsi="Arial" w:cs="Arial"/>
          <w:sz w:val="20"/>
          <w:szCs w:val="20"/>
          <w:lang w:val="en-US"/>
        </w:rPr>
        <w:t xml:space="preserve"> </w:t>
      </w:r>
      <w:r w:rsidR="00DE6C4B">
        <w:rPr>
          <w:rFonts w:ascii="Arial" w:eastAsiaTheme="minorEastAsia" w:hAnsi="Arial" w:cs="Arial"/>
          <w:sz w:val="20"/>
          <w:szCs w:val="20"/>
          <w:lang w:val="en-US"/>
        </w:rPr>
        <w:t>and additional supportive studies</w:t>
      </w:r>
      <w:r w:rsidR="4378AC07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69A4DD4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810F2A">
        <w:rPr>
          <w:rFonts w:ascii="Arial" w:hAnsi="Arial" w:cs="Arial"/>
          <w:color w:val="000000" w:themeColor="text1"/>
          <w:sz w:val="20"/>
          <w:szCs w:val="20"/>
          <w:lang w:val="en-US"/>
        </w:rPr>
        <w:t>Based on these results</w:t>
      </w:r>
      <w:r w:rsidR="69A4DD4D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="4378AC07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B87CF0">
        <w:rPr>
          <w:rFonts w:ascii="Arial" w:hAnsi="Arial" w:cs="Arial"/>
          <w:color w:val="000000" w:themeColor="text1"/>
          <w:sz w:val="20"/>
          <w:szCs w:val="20"/>
          <w:lang w:val="en-US"/>
        </w:rPr>
        <w:t>EBVALLO</w:t>
      </w:r>
      <w:r w:rsidR="7A4A4CCC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4378AC07" w:rsidRPr="00AE7A18" w:rsidDel="000C065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72F4299E">
        <w:rPr>
          <w:rFonts w:ascii="Arial" w:hAnsi="Arial" w:cs="Arial"/>
          <w:color w:val="000000" w:themeColor="text1"/>
          <w:sz w:val="20"/>
          <w:szCs w:val="20"/>
          <w:lang w:val="en-US"/>
        </w:rPr>
        <w:t>demonstrated</w:t>
      </w:r>
      <w:r w:rsidR="4378AC07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 favorable </w:t>
      </w:r>
      <w:r w:rsidR="1BB2F287">
        <w:rPr>
          <w:rFonts w:ascii="Arial" w:hAnsi="Arial" w:cs="Arial"/>
          <w:color w:val="000000" w:themeColor="text1"/>
          <w:sz w:val="20"/>
          <w:szCs w:val="20"/>
          <w:lang w:val="en-US"/>
        </w:rPr>
        <w:t>risk-benefit profile</w:t>
      </w:r>
      <w:r w:rsidR="4378AC07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="003555BE">
        <w:rPr>
          <w:rStyle w:val="Appeldenotedefin"/>
          <w:rFonts w:ascii="Arial" w:hAnsi="Arial" w:cs="Arial"/>
          <w:color w:val="000000" w:themeColor="text1"/>
          <w:sz w:val="20"/>
          <w:szCs w:val="20"/>
          <w:lang w:val="en-US"/>
        </w:rPr>
        <w:endnoteReference w:id="2"/>
      </w:r>
      <w:r w:rsidR="4378AC07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A715188" w14:textId="77777777" w:rsidR="00A9726A" w:rsidRPr="00AE7A18" w:rsidRDefault="00A9726A" w:rsidP="00A9726A">
      <w:pPr>
        <w:spacing w:after="0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542416EC" w14:textId="17DE4277" w:rsidR="0095756F" w:rsidRPr="00B36A47" w:rsidRDefault="004A0C35" w:rsidP="0095756F">
      <w:pPr>
        <w:spacing w:after="0"/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“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Following the EU approval of </w:t>
      </w:r>
      <w:proofErr w:type="spellStart"/>
      <w:r w:rsidR="00B87CF0">
        <w:rPr>
          <w:rFonts w:ascii="Arial" w:hAnsi="Arial" w:cs="Arial"/>
          <w:i/>
          <w:iCs/>
          <w:sz w:val="20"/>
          <w:szCs w:val="20"/>
          <w:shd w:val="clear" w:color="auto" w:fill="FFFFFF"/>
        </w:rPr>
        <w:t>EBVALLO</w:t>
      </w:r>
      <w:proofErr w:type="spellEnd"/>
      <w:r>
        <w:rPr>
          <w:rFonts w:ascii="Arial" w:hAnsi="Arial" w:cs="Arial"/>
          <w:i/>
          <w:iCs/>
          <w:sz w:val="20"/>
          <w:szCs w:val="20"/>
          <w:shd w:val="clear" w:color="auto" w:fill="FFFFFF"/>
          <w:vertAlign w:val="superscript"/>
        </w:rPr>
        <w:t>®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Atara</w:t>
      </w:r>
      <w:proofErr w:type="spellEnd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is the first company to obtain regulatory approval for an allogeneic T-cell immunotherapy, reinforcing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>the significant advantages of our EBV platform and approach”</w:t>
      </w:r>
      <w:r w:rsidR="007779E6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95756F" w:rsidRPr="009A6B1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said Pascal Touchon, </w:t>
      </w:r>
      <w:proofErr w:type="gramStart"/>
      <w:r w:rsidR="0095756F" w:rsidRPr="009A6B12">
        <w:rPr>
          <w:rFonts w:ascii="Arial" w:hAnsi="Arial" w:cs="Arial"/>
          <w:sz w:val="20"/>
          <w:szCs w:val="20"/>
          <w:shd w:val="clear" w:color="auto" w:fill="FFFFFF"/>
          <w:lang w:val="en-US"/>
        </w:rPr>
        <w:t>President</w:t>
      </w:r>
      <w:proofErr w:type="gramEnd"/>
      <w:r w:rsidR="0095756F" w:rsidRPr="009A6B1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and Chief Executive Officer of </w:t>
      </w:r>
      <w:proofErr w:type="spellStart"/>
      <w:r w:rsidR="0095756F" w:rsidRPr="009A6B12">
        <w:rPr>
          <w:rFonts w:ascii="Arial" w:hAnsi="Arial" w:cs="Arial"/>
          <w:sz w:val="20"/>
          <w:szCs w:val="20"/>
          <w:shd w:val="clear" w:color="auto" w:fill="FFFFFF"/>
          <w:lang w:val="en-US"/>
        </w:rPr>
        <w:t>Atara</w:t>
      </w:r>
      <w:proofErr w:type="spellEnd"/>
      <w:r w:rsidR="0095756F" w:rsidRPr="009A6B12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  <w:r w:rsidR="0095756F" w:rsidRPr="00B36A47">
        <w:rPr>
          <w:rFonts w:ascii="Arial" w:hAnsi="Arial" w:cs="Arial"/>
          <w:i/>
          <w:iCs/>
          <w:sz w:val="20"/>
          <w:szCs w:val="20"/>
          <w:shd w:val="clear" w:color="auto" w:fill="FFFFFF"/>
          <w:lang w:val="en-US"/>
        </w:rPr>
        <w:t xml:space="preserve"> “We are excited for Pierre Fabre to now bring this innovative new treatment to EBV+ PTLD patients in Europe who, until now, have had no approved therapeutic options and faced just a few weeks to a few months median survival.”</w:t>
      </w:r>
    </w:p>
    <w:p w14:paraId="22FDCDB0" w14:textId="77777777" w:rsidR="00A9726A" w:rsidRPr="00AE7A18" w:rsidRDefault="00A9726A" w:rsidP="00A9726A">
      <w:pPr>
        <w:spacing w:after="0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</w:p>
    <w:p w14:paraId="7A306C70" w14:textId="24DD2457" w:rsidR="00701CCE" w:rsidRDefault="00B87CF0" w:rsidP="00701CCE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t>EBVALLO</w:t>
      </w:r>
      <w:r w:rsidR="00701CCE">
        <w:rPr>
          <w:rFonts w:ascii="Arial" w:hAnsi="Arial" w:cs="Arial"/>
          <w:color w:val="000000" w:themeColor="text1"/>
          <w:sz w:val="20"/>
          <w:szCs w:val="20"/>
          <w:vertAlign w:val="superscript"/>
        </w:rPr>
        <w:t>®</w:t>
      </w:r>
      <w:r w:rsidR="00701CCE" w:rsidRPr="00457C56">
        <w:rPr>
          <w:rFonts w:ascii="Arial" w:hAnsi="Arial" w:cs="Arial"/>
          <w:color w:val="000000" w:themeColor="text1"/>
          <w:sz w:val="20"/>
          <w:szCs w:val="20"/>
        </w:rPr>
        <w:t> has orphan designation in Europe. Orphan designation is reserved for medicines treating life-threatening or chronically debilitating diseases that are rare (affecting not more than five in 10,000 people in the EU). </w:t>
      </w:r>
    </w:p>
    <w:p w14:paraId="6884156B" w14:textId="77777777" w:rsidR="008A3E14" w:rsidRDefault="008A3E14" w:rsidP="008A3E14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2E369518" w14:textId="6928EBB7" w:rsidR="008A3E14" w:rsidRPr="00521FEA" w:rsidRDefault="121A2786" w:rsidP="008A3E14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66E85AE3">
        <w:rPr>
          <w:rFonts w:ascii="Arial" w:hAnsi="Arial" w:cs="Arial"/>
          <w:sz w:val="20"/>
          <w:szCs w:val="20"/>
          <w:lang w:val="en-US"/>
        </w:rPr>
        <w:t>Atara</w:t>
      </w:r>
      <w:proofErr w:type="spellEnd"/>
      <w:r w:rsidRPr="66E85AE3">
        <w:rPr>
          <w:rFonts w:ascii="Arial" w:hAnsi="Arial" w:cs="Arial"/>
          <w:sz w:val="20"/>
          <w:szCs w:val="20"/>
          <w:lang w:val="en-US"/>
        </w:rPr>
        <w:t xml:space="preserve"> will continue to be responsible for the pivotal ALLELE study in PTLD and the Phase 2 multi-cohort study, which is evaluating </w:t>
      </w:r>
      <w:r w:rsidR="00B87CF0">
        <w:rPr>
          <w:rFonts w:ascii="Arial" w:hAnsi="Arial" w:cs="Arial"/>
          <w:sz w:val="20"/>
          <w:szCs w:val="20"/>
          <w:lang w:val="en-US"/>
        </w:rPr>
        <w:t>EBVALLO</w:t>
      </w:r>
      <w:r w:rsidRPr="66E85AE3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66E85AE3">
        <w:rPr>
          <w:rFonts w:ascii="Arial" w:hAnsi="Arial" w:cs="Arial"/>
          <w:sz w:val="20"/>
          <w:szCs w:val="20"/>
          <w:lang w:val="en-US"/>
        </w:rPr>
        <w:t xml:space="preserve"> in additional patient populations</w:t>
      </w:r>
      <w:r w:rsidRPr="66E85AE3">
        <w:rPr>
          <w:rFonts w:ascii="Arial" w:hAnsi="Arial" w:cs="Arial"/>
          <w:sz w:val="20"/>
          <w:szCs w:val="20"/>
        </w:rPr>
        <w:t>.</w:t>
      </w:r>
      <w:r w:rsidR="00894C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66E85AE3">
        <w:rPr>
          <w:rFonts w:ascii="Arial" w:hAnsi="Arial" w:cs="Arial"/>
          <w:sz w:val="20"/>
          <w:szCs w:val="20"/>
          <w:lang w:val="en-US"/>
        </w:rPr>
        <w:t>Atara</w:t>
      </w:r>
      <w:proofErr w:type="spellEnd"/>
      <w:r w:rsidRPr="66E85AE3">
        <w:rPr>
          <w:rFonts w:ascii="Arial" w:hAnsi="Arial" w:cs="Arial"/>
          <w:sz w:val="20"/>
          <w:szCs w:val="20"/>
          <w:lang w:val="en-US"/>
        </w:rPr>
        <w:t xml:space="preserve"> retains full </w:t>
      </w:r>
      <w:r w:rsidRPr="66E85AE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rights to </w:t>
      </w:r>
      <w:r w:rsidR="00B87CF0">
        <w:rPr>
          <w:rStyle w:val="normaltextrun"/>
          <w:rFonts w:ascii="Arial" w:hAnsi="Arial" w:cs="Arial"/>
          <w:color w:val="000000" w:themeColor="text1"/>
          <w:sz w:val="20"/>
          <w:szCs w:val="20"/>
        </w:rPr>
        <w:t>EBVALLO</w:t>
      </w:r>
      <w:r w:rsidRPr="66E85AE3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66E85AE3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in other major markets, including North America, Asia Pacific, and Latin America</w:t>
      </w:r>
      <w:r w:rsidRPr="66E85AE3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0481CF0" w14:textId="77777777" w:rsidR="00A9726A" w:rsidRPr="00AE7A18" w:rsidRDefault="00A9726A" w:rsidP="00A9726A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B076360" w14:textId="649EE641" w:rsidR="001D0172" w:rsidRPr="00AE7A18" w:rsidRDefault="001D0172" w:rsidP="004534F5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E7A18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About </w:t>
      </w:r>
      <w:r w:rsidR="00B87CF0">
        <w:rPr>
          <w:rFonts w:ascii="Arial" w:hAnsi="Arial" w:cs="Arial"/>
          <w:b/>
          <w:bCs/>
          <w:sz w:val="20"/>
          <w:szCs w:val="20"/>
          <w:u w:val="single"/>
          <w:lang w:val="en-US"/>
        </w:rPr>
        <w:t>EBVALLO</w:t>
      </w:r>
      <w:r w:rsidR="00292D65" w:rsidRPr="00292D65">
        <w:rPr>
          <w:rFonts w:ascii="Arial" w:hAnsi="Arial" w:cs="Arial"/>
          <w:sz w:val="20"/>
          <w:szCs w:val="20"/>
          <w:u w:val="single"/>
          <w:shd w:val="clear" w:color="auto" w:fill="FFFFFF"/>
          <w:vertAlign w:val="superscript"/>
          <w:lang w:val="en-US"/>
        </w:rPr>
        <w:t>®</w:t>
      </w:r>
      <w:r w:rsidRPr="00292D6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and</w:t>
      </w:r>
      <w:r w:rsidRPr="00AE7A18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EBV+ PTLD</w:t>
      </w:r>
    </w:p>
    <w:p w14:paraId="5BD562D3" w14:textId="5D86A363" w:rsidR="001D0172" w:rsidRPr="00AE7A18" w:rsidRDefault="00B87CF0" w:rsidP="004534F5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EBVALLO</w:t>
      </w:r>
      <w:proofErr w:type="spellEnd"/>
      <w:r w:rsidR="00292D65" w:rsidRPr="005D0FDE">
        <w:rPr>
          <w:rFonts w:ascii="Arial" w:hAnsi="Arial" w:cs="Arial"/>
          <w:sz w:val="20"/>
          <w:szCs w:val="20"/>
          <w:shd w:val="clear" w:color="auto" w:fill="FFFFFF"/>
          <w:vertAlign w:val="superscript"/>
          <w:lang w:val="en-US"/>
        </w:rPr>
        <w:t>®</w:t>
      </w:r>
      <w:r w:rsidR="00CC7EAB" w:rsidRPr="4078959B">
        <w:rPr>
          <w:rFonts w:ascii="Arial" w:hAnsi="Arial" w:cs="Arial"/>
          <w:sz w:val="20"/>
          <w:szCs w:val="20"/>
          <w:lang w:val="en-US"/>
        </w:rPr>
        <w:t xml:space="preserve"> </w:t>
      </w:r>
      <w:r w:rsidR="006B5D36" w:rsidRPr="006B5D36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FF22C6" w:rsidRPr="00AE7A18">
        <w:rPr>
          <w:rFonts w:ascii="Arial" w:hAnsi="Arial" w:cs="Arial"/>
          <w:sz w:val="20"/>
          <w:szCs w:val="20"/>
          <w:shd w:val="clear" w:color="auto" w:fill="FFFFFF"/>
          <w:lang w:val="en-US"/>
        </w:rPr>
        <w:t>tabelecleucel</w:t>
      </w:r>
      <w:proofErr w:type="spellEnd"/>
      <w:r w:rsidR="006B5D36" w:rsidRPr="006B5D36">
        <w:rPr>
          <w:rFonts w:ascii="Arial" w:hAnsi="Arial" w:cs="Arial"/>
          <w:sz w:val="20"/>
          <w:szCs w:val="20"/>
          <w:lang w:val="en-US"/>
        </w:rPr>
        <w:t xml:space="preserve">) </w:t>
      </w:r>
      <w:r w:rsidR="00CC7EAB" w:rsidRPr="4078959B">
        <w:rPr>
          <w:rFonts w:ascii="Arial" w:hAnsi="Arial" w:cs="Arial"/>
          <w:sz w:val="20"/>
          <w:szCs w:val="20"/>
          <w:lang w:val="en-US"/>
        </w:rPr>
        <w:t xml:space="preserve">is an allogeneic, EBV-specific T-cell immunotherapy which targets and eliminates EBV-infected cells in an HLA-restricted manner. </w:t>
      </w:r>
      <w:r w:rsidR="005D2390" w:rsidRPr="005D2390">
        <w:rPr>
          <w:rFonts w:ascii="Arial" w:hAnsi="Arial" w:cs="Arial"/>
          <w:sz w:val="20"/>
          <w:szCs w:val="20"/>
          <w:lang w:val="en-US"/>
        </w:rPr>
        <w:t>EBV+ PTLD is a rare, acute, and potentially deadly hematologic malignancy that occurs after transplantation when patient T-cell immune response</w:t>
      </w:r>
      <w:r w:rsidR="00291F4A">
        <w:rPr>
          <w:rFonts w:ascii="Arial" w:hAnsi="Arial" w:cs="Arial"/>
          <w:sz w:val="20"/>
          <w:szCs w:val="20"/>
          <w:lang w:val="en-US"/>
        </w:rPr>
        <w:t>s</w:t>
      </w:r>
      <w:r w:rsidR="005D2390" w:rsidRPr="005D2390">
        <w:rPr>
          <w:rFonts w:ascii="Arial" w:hAnsi="Arial" w:cs="Arial"/>
          <w:sz w:val="20"/>
          <w:szCs w:val="20"/>
          <w:lang w:val="en-US"/>
        </w:rPr>
        <w:t xml:space="preserve"> </w:t>
      </w:r>
      <w:r w:rsidR="00291F4A">
        <w:rPr>
          <w:rFonts w:ascii="Arial" w:hAnsi="Arial" w:cs="Arial"/>
          <w:sz w:val="20"/>
          <w:szCs w:val="20"/>
          <w:lang w:val="en-US"/>
        </w:rPr>
        <w:t>are</w:t>
      </w:r>
      <w:r w:rsidR="005D2390" w:rsidRPr="005D2390">
        <w:rPr>
          <w:rFonts w:ascii="Arial" w:hAnsi="Arial" w:cs="Arial"/>
          <w:sz w:val="20"/>
          <w:szCs w:val="20"/>
          <w:lang w:val="en-US"/>
        </w:rPr>
        <w:t xml:space="preserve"> compromised by immunosuppression. It can impact patients who have undergone solid organ transplant (SOT) or allogeneic HCT. Poor median survival of 0.7 months and </w:t>
      </w:r>
      <w:r w:rsidR="005D2390" w:rsidRPr="005D2390">
        <w:rPr>
          <w:rFonts w:ascii="Arial" w:hAnsi="Arial" w:cs="Arial"/>
          <w:sz w:val="20"/>
          <w:szCs w:val="20"/>
          <w:lang w:val="en-US"/>
        </w:rPr>
        <w:lastRenderedPageBreak/>
        <w:t>4.1 months for HCT and SOT, respectively, is reported in EBV+ PTLD patients for whom standard of care failed, underscoring the significant need for new therapeutic options</w:t>
      </w:r>
      <w:r w:rsidR="001D0172" w:rsidRPr="4078959B">
        <w:rPr>
          <w:rFonts w:ascii="Arial" w:hAnsi="Arial" w:cs="Arial"/>
          <w:sz w:val="20"/>
          <w:szCs w:val="20"/>
          <w:lang w:val="en-US"/>
        </w:rPr>
        <w:t>.</w:t>
      </w:r>
    </w:p>
    <w:p w14:paraId="243D2959" w14:textId="77777777" w:rsidR="001D0172" w:rsidRPr="00AE7A18" w:rsidRDefault="001D0172" w:rsidP="004534F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967F600" w14:textId="1A00FAA7" w:rsidR="001D0172" w:rsidRPr="00AE7A18" w:rsidRDefault="001D0172" w:rsidP="00467FA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E7A18">
        <w:rPr>
          <w:rFonts w:ascii="Arial" w:hAnsi="Arial" w:cs="Arial"/>
          <w:b/>
          <w:bCs/>
          <w:sz w:val="20"/>
          <w:szCs w:val="20"/>
          <w:u w:val="single"/>
          <w:lang w:val="en-US"/>
        </w:rPr>
        <w:t>About Pierre Fabre</w:t>
      </w:r>
    </w:p>
    <w:p w14:paraId="2F59CD0B" w14:textId="5A8FD9B5" w:rsidR="00470F44" w:rsidRPr="00470F44" w:rsidRDefault="21C6A90E" w:rsidP="00920B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564B82FD">
        <w:rPr>
          <w:rFonts w:ascii="Arial" w:hAnsi="Arial" w:cs="Arial"/>
          <w:sz w:val="20"/>
          <w:szCs w:val="20"/>
          <w:lang w:val="en-US"/>
        </w:rPr>
        <w:t xml:space="preserve">Pierre Fabre is a French healthcare company with over 35-years of experience in innovation, development, </w:t>
      </w:r>
      <w:proofErr w:type="gramStart"/>
      <w:r w:rsidRPr="564B82FD">
        <w:rPr>
          <w:rFonts w:ascii="Arial" w:hAnsi="Arial" w:cs="Arial"/>
          <w:sz w:val="20"/>
          <w:szCs w:val="20"/>
          <w:lang w:val="en-US"/>
        </w:rPr>
        <w:t>manufacturing</w:t>
      </w:r>
      <w:proofErr w:type="gramEnd"/>
      <w:r w:rsidRPr="564B82FD">
        <w:rPr>
          <w:rFonts w:ascii="Arial" w:hAnsi="Arial" w:cs="Arial"/>
          <w:sz w:val="20"/>
          <w:szCs w:val="20"/>
          <w:lang w:val="en-US"/>
        </w:rPr>
        <w:t xml:space="preserve"> and commercialization in oncology. Its portfolio includes several medical franchises and international brands, namely Pierre Fabre Oncology, Pierre Fabre Dermatology, Pierre Fabre Health Care,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Eau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Thermale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Avène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Klorane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, René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Furterer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ADerma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, Darrow,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Glytone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564B82FD">
        <w:rPr>
          <w:rFonts w:ascii="Arial" w:hAnsi="Arial" w:cs="Arial"/>
          <w:sz w:val="20"/>
          <w:szCs w:val="20"/>
          <w:lang w:val="en-US"/>
        </w:rPr>
        <w:t>Naturactive</w:t>
      </w:r>
      <w:proofErr w:type="spellEnd"/>
      <w:r w:rsidRPr="564B82FD">
        <w:rPr>
          <w:rFonts w:ascii="Arial" w:hAnsi="Arial" w:cs="Arial"/>
          <w:sz w:val="20"/>
          <w:szCs w:val="20"/>
          <w:lang w:val="en-US"/>
        </w:rPr>
        <w:t xml:space="preserve"> and Pierre Fabre Oral Care. The company has declared oncology its top priority in medical care R&amp;D and commercialization, focusing on targeted therapies, </w:t>
      </w:r>
      <w:proofErr w:type="gramStart"/>
      <w:r w:rsidRPr="564B82FD">
        <w:rPr>
          <w:rFonts w:ascii="Arial" w:hAnsi="Arial" w:cs="Arial"/>
          <w:sz w:val="20"/>
          <w:szCs w:val="20"/>
          <w:lang w:val="en-US"/>
        </w:rPr>
        <w:t>biotherapies</w:t>
      </w:r>
      <w:proofErr w:type="gramEnd"/>
      <w:r w:rsidRPr="564B82FD">
        <w:rPr>
          <w:rFonts w:ascii="Arial" w:hAnsi="Arial" w:cs="Arial"/>
          <w:sz w:val="20"/>
          <w:szCs w:val="20"/>
          <w:lang w:val="en-US"/>
        </w:rPr>
        <w:t xml:space="preserve"> and immuno-oncology. Its portfolio covers oncology (colorectal, breast, lung cancers, </w:t>
      </w:r>
      <w:proofErr w:type="gramStart"/>
      <w:r w:rsidRPr="564B82FD">
        <w:rPr>
          <w:rFonts w:ascii="Arial" w:hAnsi="Arial" w:cs="Arial"/>
          <w:sz w:val="20"/>
          <w:szCs w:val="20"/>
          <w:lang w:val="en-US"/>
        </w:rPr>
        <w:t>melanoma</w:t>
      </w:r>
      <w:proofErr w:type="gramEnd"/>
      <w:r w:rsidRPr="564B82FD">
        <w:rPr>
          <w:rFonts w:ascii="Arial" w:hAnsi="Arial" w:cs="Arial"/>
          <w:sz w:val="20"/>
          <w:szCs w:val="20"/>
          <w:lang w:val="en-US"/>
        </w:rPr>
        <w:t xml:space="preserve"> and pre-cancerous conditions like actinic keratosis), hematology and rare diseases. In 2021, Pierre Fabre posted 2.5 billion euros in revenues, 66% of which came from international sales in over 100 countries</w:t>
      </w:r>
      <w:r w:rsidR="2992C6B9" w:rsidRPr="564B82FD">
        <w:rPr>
          <w:rFonts w:ascii="Arial" w:hAnsi="Arial" w:cs="Arial"/>
          <w:sz w:val="20"/>
          <w:szCs w:val="20"/>
          <w:lang w:val="en-US"/>
        </w:rPr>
        <w:t>.</w:t>
      </w:r>
    </w:p>
    <w:p w14:paraId="231BEDD3" w14:textId="77777777" w:rsidR="00470F44" w:rsidRPr="00470F44" w:rsidRDefault="00470F44" w:rsidP="00920B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6FC9144" w14:textId="77777777" w:rsidR="00920B1A" w:rsidRDefault="00515D39" w:rsidP="00920B1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15D39">
        <w:rPr>
          <w:rFonts w:ascii="Arial" w:hAnsi="Arial" w:cs="Arial"/>
          <w:sz w:val="20"/>
          <w:szCs w:val="20"/>
          <w:lang w:val="en-US"/>
        </w:rPr>
        <w:t xml:space="preserve">Established in the South-West of France since its creation, the group manufactures over 95% of its products in France and employs some 9,500 people worldwide. Pierre Fabre is 86%-owned by the Pierre Fabre Foundation, a government-recognized public-interest foundation, and secondarily by its own employees through an international employee stock ownership plan. Pierre Fabre's social responsibility approach has been assessed by the independent </w:t>
      </w:r>
      <w:proofErr w:type="spellStart"/>
      <w:r w:rsidRPr="00515D39">
        <w:rPr>
          <w:rFonts w:ascii="Arial" w:hAnsi="Arial" w:cs="Arial"/>
          <w:sz w:val="20"/>
          <w:szCs w:val="20"/>
          <w:lang w:val="en-US"/>
        </w:rPr>
        <w:t>organisation</w:t>
      </w:r>
      <w:proofErr w:type="spellEnd"/>
      <w:r w:rsidRPr="00515D3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15D39">
        <w:rPr>
          <w:rFonts w:ascii="Arial" w:hAnsi="Arial" w:cs="Arial"/>
          <w:sz w:val="20"/>
          <w:szCs w:val="20"/>
          <w:lang w:val="en-US"/>
        </w:rPr>
        <w:t>AFNOR</w:t>
      </w:r>
      <w:proofErr w:type="spellEnd"/>
      <w:r w:rsidRPr="00515D39">
        <w:rPr>
          <w:rFonts w:ascii="Arial" w:hAnsi="Arial" w:cs="Arial"/>
          <w:sz w:val="20"/>
          <w:szCs w:val="20"/>
          <w:lang w:val="en-US"/>
        </w:rPr>
        <w:t xml:space="preserve"> Certification at the "Exemplary" level of the CSR label (ISO 26 000 standard for sustainable development</w:t>
      </w:r>
      <w:r w:rsidR="00470F44" w:rsidRPr="00470F44">
        <w:rPr>
          <w:rFonts w:ascii="Arial" w:hAnsi="Arial" w:cs="Arial"/>
          <w:sz w:val="20"/>
          <w:szCs w:val="20"/>
          <w:lang w:val="en-US"/>
        </w:rPr>
        <w:t xml:space="preserve">). </w:t>
      </w:r>
    </w:p>
    <w:p w14:paraId="3B9B8B29" w14:textId="619EDFCC" w:rsidR="00997906" w:rsidRPr="00470F44" w:rsidRDefault="00470F44" w:rsidP="00920B1A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70F44">
        <w:rPr>
          <w:rFonts w:ascii="Arial" w:hAnsi="Arial" w:cs="Arial"/>
          <w:sz w:val="20"/>
          <w:szCs w:val="20"/>
          <w:lang w:val="en-US"/>
        </w:rPr>
        <w:t>Further information about Pierre Fabre can be found at </w:t>
      </w:r>
      <w:hyperlink r:id="rId15" w:history="1">
        <w:r w:rsidR="00AE2BA0" w:rsidRPr="000F06B7">
          <w:rPr>
            <w:rStyle w:val="Lienhypertexte"/>
            <w:rFonts w:ascii="Arial" w:hAnsi="Arial" w:cs="Arial"/>
            <w:sz w:val="20"/>
            <w:szCs w:val="20"/>
            <w:lang w:val="en-US"/>
          </w:rPr>
          <w:t>www.pierre-fabre.com</w:t>
        </w:r>
      </w:hyperlink>
      <w:r w:rsidRPr="00470F44">
        <w:rPr>
          <w:rFonts w:ascii="Arial" w:hAnsi="Arial" w:cs="Arial"/>
          <w:sz w:val="20"/>
          <w:szCs w:val="20"/>
          <w:lang w:val="en-US"/>
        </w:rPr>
        <w:t>, @PierreFabre.</w:t>
      </w:r>
    </w:p>
    <w:p w14:paraId="034D3F2F" w14:textId="77777777" w:rsidR="00470F44" w:rsidRPr="00AE7A18" w:rsidRDefault="00470F44" w:rsidP="00470F4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654994B" w14:textId="40B51B5A" w:rsidR="001D0172" w:rsidRPr="00AE7A18" w:rsidRDefault="001D0172" w:rsidP="00467FA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E7A18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About </w:t>
      </w:r>
      <w:proofErr w:type="spellStart"/>
      <w:r w:rsidRPr="00AE7A18">
        <w:rPr>
          <w:rFonts w:ascii="Arial" w:hAnsi="Arial" w:cs="Arial"/>
          <w:b/>
          <w:bCs/>
          <w:sz w:val="20"/>
          <w:szCs w:val="20"/>
          <w:u w:val="single"/>
          <w:lang w:val="en-US"/>
        </w:rPr>
        <w:t>Atara</w:t>
      </w:r>
      <w:proofErr w:type="spellEnd"/>
      <w:r w:rsidRPr="00AE7A18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Biotherapeutics, Inc.</w:t>
      </w:r>
    </w:p>
    <w:p w14:paraId="5D6C7DAA" w14:textId="77777777" w:rsidR="00920B1A" w:rsidRDefault="00000000" w:rsidP="00920B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16">
        <w:proofErr w:type="spellStart"/>
        <w:r w:rsidR="005A18E6" w:rsidRPr="00AE7A18">
          <w:rPr>
            <w:rStyle w:val="Lienhypertexte"/>
            <w:rFonts w:ascii="Arial" w:hAnsi="Arial" w:cs="Arial"/>
            <w:sz w:val="20"/>
            <w:szCs w:val="20"/>
            <w:lang w:val="en-US"/>
          </w:rPr>
          <w:t>Atara</w:t>
        </w:r>
        <w:proofErr w:type="spellEnd"/>
        <w:r w:rsidR="005A18E6" w:rsidRPr="00AE7A18">
          <w:rPr>
            <w:rStyle w:val="Lienhypertexte"/>
            <w:rFonts w:ascii="Arial" w:hAnsi="Arial" w:cs="Arial"/>
            <w:sz w:val="20"/>
            <w:szCs w:val="20"/>
            <w:lang w:val="en-US"/>
          </w:rPr>
          <w:t xml:space="preserve"> Biotherapeutics, Inc.</w:t>
        </w:r>
      </w:hyperlink>
      <w:r w:rsidR="005A18E6" w:rsidRPr="00AE7A18">
        <w:rPr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="005A18E6" w:rsidRPr="00EB6A8F"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hyperlink r:id="rId17">
        <w:r w:rsidR="005A18E6" w:rsidRPr="00EB6A8F">
          <w:rPr>
            <w:rStyle w:val="Lienhypertexte"/>
            <w:rFonts w:ascii="Arial" w:hAnsi="Arial" w:cs="Arial"/>
            <w:sz w:val="20"/>
            <w:szCs w:val="20"/>
            <w:lang w:val="en-US"/>
          </w:rPr>
          <w:t>@</w:t>
        </w:r>
        <w:proofErr w:type="spellStart"/>
        <w:r w:rsidR="005A18E6" w:rsidRPr="00EB6A8F">
          <w:rPr>
            <w:rStyle w:val="Lienhypertexte"/>
            <w:rFonts w:ascii="Arial" w:hAnsi="Arial" w:cs="Arial"/>
            <w:sz w:val="20"/>
            <w:szCs w:val="20"/>
            <w:lang w:val="en-US"/>
          </w:rPr>
          <w:t>Atarabio</w:t>
        </w:r>
        <w:proofErr w:type="spellEnd"/>
      </w:hyperlink>
      <w:r w:rsidR="005A18E6" w:rsidRPr="00EB6A8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) </w:t>
      </w:r>
      <w:r w:rsidR="00313BD7" w:rsidRPr="00313BD7">
        <w:rPr>
          <w:rFonts w:ascii="Arial" w:hAnsi="Arial" w:cs="Arial"/>
          <w:sz w:val="20"/>
          <w:szCs w:val="20"/>
        </w:rPr>
        <w:t xml:space="preserve">is a pioneer in T-cell immunotherapy leveraging its novel allogeneic EBV T-cell platform to develop transformative therapies for patients with serious diseases including solid </w:t>
      </w:r>
      <w:proofErr w:type="spellStart"/>
      <w:r w:rsidR="00313BD7" w:rsidRPr="00313BD7">
        <w:rPr>
          <w:rFonts w:ascii="Arial" w:hAnsi="Arial" w:cs="Arial"/>
          <w:sz w:val="20"/>
          <w:szCs w:val="20"/>
        </w:rPr>
        <w:t>tumors</w:t>
      </w:r>
      <w:proofErr w:type="spellEnd"/>
      <w:r w:rsidR="00313BD7" w:rsidRPr="00313BD7">
        <w:rPr>
          <w:rFonts w:ascii="Arial" w:hAnsi="Arial" w:cs="Arial"/>
          <w:sz w:val="20"/>
          <w:szCs w:val="20"/>
        </w:rPr>
        <w:t xml:space="preserve">, hematologic </w:t>
      </w:r>
      <w:proofErr w:type="gramStart"/>
      <w:r w:rsidR="00313BD7" w:rsidRPr="00313BD7">
        <w:rPr>
          <w:rFonts w:ascii="Arial" w:hAnsi="Arial" w:cs="Arial"/>
          <w:sz w:val="20"/>
          <w:szCs w:val="20"/>
        </w:rPr>
        <w:t>cancers</w:t>
      </w:r>
      <w:proofErr w:type="gramEnd"/>
      <w:r w:rsidR="00313BD7" w:rsidRPr="00313BD7">
        <w:rPr>
          <w:rFonts w:ascii="Arial" w:hAnsi="Arial" w:cs="Arial"/>
          <w:sz w:val="20"/>
          <w:szCs w:val="20"/>
        </w:rPr>
        <w:t xml:space="preserve"> and autoimmune disease. With our lead program receiving marketing authorization in Europe, </w:t>
      </w:r>
      <w:proofErr w:type="spellStart"/>
      <w:r w:rsidR="00313BD7" w:rsidRPr="00313BD7">
        <w:rPr>
          <w:rFonts w:ascii="Arial" w:hAnsi="Arial" w:cs="Arial"/>
          <w:sz w:val="20"/>
          <w:szCs w:val="20"/>
        </w:rPr>
        <w:t>Atara</w:t>
      </w:r>
      <w:proofErr w:type="spellEnd"/>
      <w:r w:rsidR="00313BD7" w:rsidRPr="00313BD7">
        <w:rPr>
          <w:rFonts w:ascii="Arial" w:hAnsi="Arial" w:cs="Arial"/>
          <w:sz w:val="20"/>
          <w:szCs w:val="20"/>
        </w:rPr>
        <w:t xml:space="preserve"> is the most advanced allogeneic T-cell immunotherapy company and intends to rapidly deliver </w:t>
      </w:r>
      <w:r w:rsidR="00EB6A8F" w:rsidRPr="00EB6A8F">
        <w:rPr>
          <w:rFonts w:ascii="Arial" w:hAnsi="Arial" w:cs="Arial"/>
          <w:sz w:val="20"/>
          <w:szCs w:val="20"/>
        </w:rPr>
        <w:t xml:space="preserve">off-the-shelf </w:t>
      </w:r>
      <w:r w:rsidR="00A17C0D" w:rsidRPr="00A17C0D">
        <w:rPr>
          <w:rFonts w:ascii="Arial" w:hAnsi="Arial" w:cs="Arial"/>
          <w:sz w:val="20"/>
          <w:szCs w:val="20"/>
        </w:rPr>
        <w:t xml:space="preserve">treatments to patients with high unmet medical need. Our platform leverages the unique biology of EBV T cells and has the capability to treat a wide range of EBV-associated diseases, or other serious diseases through incorporation of engineered CARs (chimeric antigen receptors) or TCRs (T-cell receptors). </w:t>
      </w:r>
      <w:proofErr w:type="spellStart"/>
      <w:r w:rsidR="00A17C0D" w:rsidRPr="00A17C0D">
        <w:rPr>
          <w:rFonts w:ascii="Arial" w:hAnsi="Arial" w:cs="Arial"/>
          <w:sz w:val="20"/>
          <w:szCs w:val="20"/>
        </w:rPr>
        <w:t>Atara</w:t>
      </w:r>
      <w:proofErr w:type="spellEnd"/>
      <w:r w:rsidR="00A17C0D" w:rsidRPr="00A17C0D">
        <w:rPr>
          <w:rFonts w:ascii="Arial" w:hAnsi="Arial" w:cs="Arial"/>
          <w:sz w:val="20"/>
          <w:szCs w:val="20"/>
        </w:rPr>
        <w:t xml:space="preserve"> is applying this one platform, which does not require TCR or HLA gene editing, to create a robust pipeline including:</w:t>
      </w:r>
      <w:r w:rsidR="00EB6A8F" w:rsidRPr="00EB6A8F">
        <w:rPr>
          <w:rFonts w:ascii="Arial" w:hAnsi="Arial" w:cs="Arial"/>
          <w:sz w:val="20"/>
          <w:szCs w:val="20"/>
        </w:rPr>
        <w:t xml:space="preserve"> tab-</w:t>
      </w:r>
      <w:proofErr w:type="spellStart"/>
      <w:r w:rsidR="00EB6A8F" w:rsidRPr="00EB6A8F">
        <w:rPr>
          <w:rFonts w:ascii="Arial" w:hAnsi="Arial" w:cs="Arial"/>
          <w:sz w:val="20"/>
          <w:szCs w:val="20"/>
        </w:rPr>
        <w:t>cel</w:t>
      </w:r>
      <w:proofErr w:type="spellEnd"/>
      <w:r w:rsidR="00EB6A8F" w:rsidRPr="00EB6A8F">
        <w:rPr>
          <w:rFonts w:ascii="Arial" w:hAnsi="Arial" w:cs="Arial"/>
          <w:sz w:val="20"/>
          <w:szCs w:val="20"/>
        </w:rPr>
        <w:t xml:space="preserve"> for Epstein-Barr virus</w:t>
      </w:r>
      <w:r w:rsidR="0079155E">
        <w:rPr>
          <w:rFonts w:ascii="Arial" w:hAnsi="Arial" w:cs="Arial"/>
          <w:sz w:val="20"/>
          <w:szCs w:val="20"/>
        </w:rPr>
        <w:t xml:space="preserve"> positive</w:t>
      </w:r>
      <w:r w:rsidR="00EB6A8F" w:rsidRPr="00EB6A8F">
        <w:rPr>
          <w:rFonts w:ascii="Arial" w:hAnsi="Arial" w:cs="Arial"/>
          <w:sz w:val="20"/>
          <w:szCs w:val="20"/>
        </w:rPr>
        <w:t xml:space="preserve"> post-transplant lymphoproliferative disease (EBV+ PTLD) and other EBV-driven diseases; </w:t>
      </w:r>
      <w:r w:rsidR="0038138A" w:rsidRPr="0038138A">
        <w:rPr>
          <w:rFonts w:ascii="Arial" w:hAnsi="Arial" w:cs="Arial"/>
          <w:sz w:val="20"/>
          <w:szCs w:val="20"/>
        </w:rPr>
        <w:t xml:space="preserve">ATA188, a T-cell immunotherapy targeting EBV antigens as a potential treatment for multiple sclerosis; and multiple next-generation chimeric antigen receptor T-cell (CAR-T) immunotherapies for both solid </w:t>
      </w:r>
      <w:proofErr w:type="spellStart"/>
      <w:r w:rsidR="0038138A" w:rsidRPr="0038138A">
        <w:rPr>
          <w:rFonts w:ascii="Arial" w:hAnsi="Arial" w:cs="Arial"/>
          <w:sz w:val="20"/>
          <w:szCs w:val="20"/>
        </w:rPr>
        <w:t>tumors</w:t>
      </w:r>
      <w:proofErr w:type="spellEnd"/>
      <w:r w:rsidR="0038138A" w:rsidRPr="0038138A">
        <w:rPr>
          <w:rFonts w:ascii="Arial" w:hAnsi="Arial" w:cs="Arial"/>
          <w:sz w:val="20"/>
          <w:szCs w:val="20"/>
        </w:rPr>
        <w:t xml:space="preserve"> and hematologic malignancies. Improving patients’ lives is our mission and we will never stop working to bring transformative therapies to those in need. </w:t>
      </w:r>
      <w:proofErr w:type="spellStart"/>
      <w:r w:rsidR="0038138A" w:rsidRPr="0038138A">
        <w:rPr>
          <w:rFonts w:ascii="Arial" w:hAnsi="Arial" w:cs="Arial"/>
          <w:sz w:val="20"/>
          <w:szCs w:val="20"/>
        </w:rPr>
        <w:t>Atara</w:t>
      </w:r>
      <w:proofErr w:type="spellEnd"/>
      <w:r w:rsidR="0038138A" w:rsidRPr="0038138A">
        <w:rPr>
          <w:rFonts w:ascii="Arial" w:hAnsi="Arial" w:cs="Arial"/>
          <w:sz w:val="20"/>
          <w:szCs w:val="20"/>
        </w:rPr>
        <w:t xml:space="preserve"> is headquartered in Southern California. </w:t>
      </w:r>
    </w:p>
    <w:p w14:paraId="569A81B1" w14:textId="7825CE69" w:rsidR="00F930AF" w:rsidRPr="00F930AF" w:rsidRDefault="0038138A" w:rsidP="00920B1A">
      <w:pPr>
        <w:spacing w:line="240" w:lineRule="auto"/>
        <w:jc w:val="both"/>
        <w:rPr>
          <w:rFonts w:ascii="Arial" w:hAnsi="Arial" w:cs="Arial"/>
          <w:color w:val="4D4D4F"/>
          <w:sz w:val="20"/>
          <w:szCs w:val="20"/>
        </w:rPr>
      </w:pPr>
      <w:r w:rsidRPr="0038138A">
        <w:rPr>
          <w:rFonts w:ascii="Arial" w:hAnsi="Arial" w:cs="Arial"/>
          <w:sz w:val="20"/>
          <w:szCs w:val="20"/>
        </w:rPr>
        <w:t xml:space="preserve">For additional information about the company, please </w:t>
      </w:r>
      <w:r w:rsidR="00F930AF" w:rsidRPr="00F930AF">
        <w:rPr>
          <w:rFonts w:ascii="Arial" w:hAnsi="Arial" w:cs="Arial"/>
          <w:sz w:val="20"/>
          <w:szCs w:val="20"/>
        </w:rPr>
        <w:t>visit</w:t>
      </w:r>
      <w:r w:rsidR="00F930AF" w:rsidRPr="00F930AF">
        <w:rPr>
          <w:rFonts w:ascii="Arial" w:hAnsi="Arial" w:cs="Arial"/>
          <w:color w:val="4D4D4F"/>
          <w:sz w:val="20"/>
          <w:szCs w:val="20"/>
        </w:rPr>
        <w:t xml:space="preserve"> </w:t>
      </w:r>
      <w:hyperlink r:id="rId18" w:history="1">
        <w:r w:rsidR="00F930AF" w:rsidRPr="00F930AF">
          <w:rPr>
            <w:rStyle w:val="Lienhypertexte"/>
            <w:rFonts w:ascii="Arial" w:hAnsi="Arial" w:cs="Arial"/>
            <w:sz w:val="20"/>
            <w:szCs w:val="20"/>
          </w:rPr>
          <w:t>atarabio.com</w:t>
        </w:r>
      </w:hyperlink>
      <w:r w:rsidR="00F930AF" w:rsidRPr="00F930AF">
        <w:rPr>
          <w:rFonts w:ascii="Arial" w:hAnsi="Arial" w:cs="Arial"/>
          <w:sz w:val="20"/>
          <w:szCs w:val="20"/>
        </w:rPr>
        <w:t xml:space="preserve"> and follow us on</w:t>
      </w:r>
      <w:r w:rsidR="00F930AF" w:rsidRPr="00F930AF">
        <w:rPr>
          <w:rFonts w:ascii="Arial" w:hAnsi="Arial" w:cs="Arial"/>
          <w:color w:val="4D4D4F"/>
          <w:sz w:val="20"/>
          <w:szCs w:val="20"/>
        </w:rPr>
        <w:t xml:space="preserve"> </w:t>
      </w:r>
      <w:hyperlink r:id="rId19" w:history="1">
        <w:r w:rsidR="00F930AF" w:rsidRPr="00F930AF">
          <w:rPr>
            <w:rStyle w:val="Lienhypertexte"/>
            <w:rFonts w:ascii="Arial" w:hAnsi="Arial" w:cs="Arial"/>
            <w:sz w:val="20"/>
            <w:szCs w:val="20"/>
          </w:rPr>
          <w:t>Twitter</w:t>
        </w:r>
      </w:hyperlink>
      <w:r w:rsidR="00F930AF" w:rsidRPr="00F930AF">
        <w:rPr>
          <w:rFonts w:ascii="Arial" w:hAnsi="Arial" w:cs="Arial"/>
          <w:color w:val="4D4D4F"/>
          <w:sz w:val="20"/>
          <w:szCs w:val="20"/>
        </w:rPr>
        <w:t xml:space="preserve"> </w:t>
      </w:r>
      <w:r w:rsidR="00F930AF" w:rsidRPr="00F930AF">
        <w:rPr>
          <w:rFonts w:ascii="Arial" w:hAnsi="Arial" w:cs="Arial"/>
          <w:sz w:val="20"/>
          <w:szCs w:val="20"/>
        </w:rPr>
        <w:t xml:space="preserve">and </w:t>
      </w:r>
      <w:hyperlink r:id="rId20" w:history="1">
        <w:r w:rsidR="00F930AF" w:rsidRPr="00F930AF">
          <w:rPr>
            <w:rStyle w:val="Lienhypertexte"/>
            <w:rFonts w:ascii="Arial" w:hAnsi="Arial" w:cs="Arial"/>
            <w:sz w:val="20"/>
            <w:szCs w:val="20"/>
          </w:rPr>
          <w:t>LinkedIn</w:t>
        </w:r>
      </w:hyperlink>
      <w:r w:rsidR="00F930AF" w:rsidRPr="00F930AF">
        <w:rPr>
          <w:rFonts w:ascii="Arial" w:hAnsi="Arial" w:cs="Arial"/>
          <w:color w:val="4D4D4F"/>
          <w:sz w:val="20"/>
          <w:szCs w:val="20"/>
        </w:rPr>
        <w:t>.</w:t>
      </w:r>
    </w:p>
    <w:p w14:paraId="0776600F" w14:textId="634FC9A2" w:rsidR="00A42AC7" w:rsidRPr="00AE7A18" w:rsidRDefault="00A42AC7" w:rsidP="00A42AC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6A7EB5C" w14:textId="77777777" w:rsidR="002606C2" w:rsidRPr="00AE7A18" w:rsidRDefault="002606C2" w:rsidP="002606C2">
      <w:pPr>
        <w:spacing w:after="0"/>
        <w:jc w:val="center"/>
        <w:rPr>
          <w:rFonts w:ascii="Arial" w:hAnsi="Arial" w:cs="Arial"/>
          <w:lang w:val="en-US"/>
        </w:rPr>
      </w:pPr>
    </w:p>
    <w:p w14:paraId="2B991DA0" w14:textId="2C125732" w:rsidR="002606C2" w:rsidRPr="008A3E14" w:rsidRDefault="002606C2" w:rsidP="002606C2">
      <w:pPr>
        <w:spacing w:after="0"/>
        <w:rPr>
          <w:rFonts w:ascii="Arial" w:hAnsi="Arial" w:cs="Arial"/>
          <w:shd w:val="clear" w:color="auto" w:fill="FFFFFF"/>
          <w:lang w:val="pt-PT"/>
        </w:rPr>
      </w:pPr>
      <w:r w:rsidRPr="008A3E14">
        <w:rPr>
          <w:rFonts w:ascii="Arial" w:hAnsi="Arial" w:cs="Arial"/>
          <w:lang w:val="pt-PT"/>
        </w:rPr>
        <w:t>###</w:t>
      </w:r>
    </w:p>
    <w:p w14:paraId="0AF7E1D9" w14:textId="77777777" w:rsidR="007F28D4" w:rsidRPr="008A3E14" w:rsidRDefault="007F28D4" w:rsidP="00A42AC7">
      <w:pPr>
        <w:spacing w:after="0"/>
        <w:rPr>
          <w:rFonts w:ascii="Arial" w:hAnsi="Arial" w:cs="Arial"/>
          <w:lang w:val="pt-PT"/>
        </w:rPr>
      </w:pPr>
    </w:p>
    <w:p w14:paraId="4A81FE21" w14:textId="4822AF7E" w:rsidR="007F28D4" w:rsidRPr="008A3E14" w:rsidRDefault="00257B8A" w:rsidP="007F28D4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  <w:t xml:space="preserve">INVESTOR &amp; MEDIA </w:t>
      </w:r>
      <w:r w:rsidR="007F28D4" w:rsidRPr="008A3E14"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  <w:t>CONTACTS:</w:t>
      </w:r>
    </w:p>
    <w:p w14:paraId="77FF1E6A" w14:textId="77777777" w:rsidR="007F28D4" w:rsidRPr="008A3E14" w:rsidRDefault="007F28D4" w:rsidP="007F28D4">
      <w:pPr>
        <w:spacing w:after="0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t-PT"/>
        </w:rPr>
      </w:pPr>
    </w:p>
    <w:p w14:paraId="19DF0368" w14:textId="77777777" w:rsidR="007F28D4" w:rsidRPr="008A3E14" w:rsidRDefault="007F28D4" w:rsidP="007F28D4">
      <w:pPr>
        <w:spacing w:after="0"/>
        <w:rPr>
          <w:rFonts w:ascii="Arial" w:hAnsi="Arial" w:cs="Arial"/>
          <w:b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b/>
          <w:color w:val="000000" w:themeColor="text1"/>
          <w:sz w:val="20"/>
          <w:szCs w:val="20"/>
          <w:lang w:val="pt-PT"/>
        </w:rPr>
        <w:t xml:space="preserve">Pierre Fabre: </w:t>
      </w:r>
    </w:p>
    <w:p w14:paraId="1B926534" w14:textId="77777777" w:rsidR="007F28D4" w:rsidRPr="00A57D43" w:rsidRDefault="007F28D4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57D43">
        <w:rPr>
          <w:rFonts w:ascii="Arial" w:hAnsi="Arial" w:cs="Arial"/>
          <w:color w:val="000000" w:themeColor="text1"/>
          <w:sz w:val="20"/>
          <w:szCs w:val="20"/>
          <w:lang w:val="en-US"/>
        </w:rPr>
        <w:t>Laure Sgandurra</w:t>
      </w:r>
    </w:p>
    <w:p w14:paraId="5A414D1D" w14:textId="77777777" w:rsidR="007F28D4" w:rsidRPr="00A57D43" w:rsidRDefault="007F28D4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A57D43">
        <w:rPr>
          <w:rFonts w:ascii="Arial" w:hAnsi="Arial" w:cs="Arial"/>
          <w:color w:val="000000" w:themeColor="text1"/>
          <w:sz w:val="20"/>
          <w:szCs w:val="20"/>
          <w:lang w:val="en-US"/>
        </w:rPr>
        <w:t>+33 6 32 54 92 01</w:t>
      </w:r>
    </w:p>
    <w:p w14:paraId="1638277B" w14:textId="0286F3C6" w:rsidR="007F28D4" w:rsidRPr="00A57D43" w:rsidRDefault="00000000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hyperlink r:id="rId21" w:history="1">
        <w:r w:rsidR="007F28D4" w:rsidRPr="00A57D43">
          <w:rPr>
            <w:rStyle w:val="Lienhypertexte"/>
            <w:rFonts w:ascii="Arial" w:hAnsi="Arial" w:cs="Arial"/>
            <w:sz w:val="20"/>
            <w:szCs w:val="20"/>
            <w:lang w:val="en-US"/>
          </w:rPr>
          <w:t>laure.sgandurra@pierre-fabre.com</w:t>
        </w:r>
      </w:hyperlink>
      <w:r w:rsidR="007F28D4" w:rsidRPr="00A57D4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0E42A283" w14:textId="2D613C2F" w:rsidR="007F28D4" w:rsidRPr="00A57D43" w:rsidRDefault="007F28D4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F25E963" w14:textId="77777777" w:rsidR="007F28D4" w:rsidRPr="008A3E14" w:rsidRDefault="007F28D4" w:rsidP="007F28D4">
      <w:pPr>
        <w:spacing w:after="0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t-PT"/>
        </w:rPr>
        <w:t>Atara:</w:t>
      </w:r>
    </w:p>
    <w:p w14:paraId="3C773EDA" w14:textId="77777777" w:rsidR="007F28D4" w:rsidRPr="008A3E14" w:rsidRDefault="007F28D4" w:rsidP="007F28D4">
      <w:pPr>
        <w:spacing w:after="0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PT"/>
        </w:rPr>
        <w:t>Investors</w:t>
      </w:r>
    </w:p>
    <w:p w14:paraId="45B2FA66" w14:textId="77777777" w:rsidR="007F28D4" w:rsidRPr="008A3E14" w:rsidRDefault="007F28D4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color w:val="000000" w:themeColor="text1"/>
          <w:sz w:val="20"/>
          <w:szCs w:val="20"/>
          <w:lang w:val="pt-PT"/>
        </w:rPr>
        <w:t>Eric Hyllengren</w:t>
      </w:r>
    </w:p>
    <w:p w14:paraId="7E3D06A6" w14:textId="3867D298" w:rsidR="007F28D4" w:rsidRPr="008A3E14" w:rsidRDefault="00920B1A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+1 </w:t>
      </w:r>
      <w:r w:rsidR="007F28D4" w:rsidRPr="008A3E14">
        <w:rPr>
          <w:rFonts w:ascii="Arial" w:hAnsi="Arial" w:cs="Arial"/>
          <w:color w:val="000000" w:themeColor="text1"/>
          <w:sz w:val="20"/>
          <w:szCs w:val="20"/>
          <w:lang w:val="pt-PT"/>
        </w:rPr>
        <w:t>805-395-9669</w:t>
      </w:r>
    </w:p>
    <w:p w14:paraId="06350838" w14:textId="77777777" w:rsidR="007F28D4" w:rsidRPr="008A3E14" w:rsidRDefault="00000000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hyperlink r:id="rId22">
        <w:r w:rsidR="007F28D4" w:rsidRPr="008A3E14">
          <w:rPr>
            <w:rStyle w:val="Lienhypertexte"/>
            <w:rFonts w:ascii="Arial" w:hAnsi="Arial" w:cs="Arial"/>
            <w:sz w:val="20"/>
            <w:szCs w:val="20"/>
            <w:lang w:val="pt-PT"/>
          </w:rPr>
          <w:t>ehyllengren@atarabio.com</w:t>
        </w:r>
      </w:hyperlink>
      <w:r w:rsidR="007F28D4" w:rsidRPr="008A3E14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</w:p>
    <w:p w14:paraId="3B88EDD6" w14:textId="77777777" w:rsidR="007F28D4" w:rsidRPr="008A3E14" w:rsidRDefault="007F28D4" w:rsidP="007F28D4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  <w:lang w:val="pt-PT"/>
        </w:rPr>
      </w:pPr>
    </w:p>
    <w:p w14:paraId="0F190C01" w14:textId="77777777" w:rsidR="007F28D4" w:rsidRPr="008A3E14" w:rsidRDefault="007F28D4" w:rsidP="007F28D4">
      <w:pPr>
        <w:spacing w:after="0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pt-PT"/>
        </w:rPr>
        <w:t>Media</w:t>
      </w:r>
    </w:p>
    <w:p w14:paraId="4EEE2CFF" w14:textId="77777777" w:rsidR="007F28D4" w:rsidRPr="008A3E14" w:rsidRDefault="007F28D4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 w:rsidRPr="008A3E14">
        <w:rPr>
          <w:rFonts w:ascii="Arial" w:hAnsi="Arial" w:cs="Arial"/>
          <w:color w:val="000000" w:themeColor="text1"/>
          <w:sz w:val="20"/>
          <w:szCs w:val="20"/>
          <w:lang w:val="pt-PT"/>
        </w:rPr>
        <w:t>Alex Chapman</w:t>
      </w:r>
    </w:p>
    <w:p w14:paraId="22411A0A" w14:textId="51DBCBC9" w:rsidR="007F28D4" w:rsidRPr="008A3E14" w:rsidRDefault="00920B1A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r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+1 </w:t>
      </w:r>
      <w:r w:rsidR="007F28D4" w:rsidRPr="008A3E14">
        <w:rPr>
          <w:rFonts w:ascii="Arial" w:hAnsi="Arial" w:cs="Arial"/>
          <w:color w:val="000000" w:themeColor="text1"/>
          <w:sz w:val="20"/>
          <w:szCs w:val="20"/>
          <w:lang w:val="pt-PT"/>
        </w:rPr>
        <w:t>805-456-4772</w:t>
      </w:r>
    </w:p>
    <w:p w14:paraId="3690BE96" w14:textId="77777777" w:rsidR="007F28D4" w:rsidRPr="008A3E14" w:rsidRDefault="00000000" w:rsidP="007F28D4">
      <w:pPr>
        <w:spacing w:after="0"/>
        <w:rPr>
          <w:rFonts w:ascii="Arial" w:hAnsi="Arial" w:cs="Arial"/>
          <w:color w:val="000000" w:themeColor="text1"/>
          <w:sz w:val="20"/>
          <w:szCs w:val="20"/>
          <w:lang w:val="pt-PT"/>
        </w:rPr>
      </w:pPr>
      <w:hyperlink r:id="rId23">
        <w:r w:rsidR="007F28D4" w:rsidRPr="008A3E14">
          <w:rPr>
            <w:rStyle w:val="Lienhypertexte"/>
            <w:rFonts w:ascii="Arial" w:hAnsi="Arial" w:cs="Arial"/>
            <w:sz w:val="20"/>
            <w:szCs w:val="20"/>
            <w:lang w:val="pt-PT"/>
          </w:rPr>
          <w:t>achapman@atarabio.com</w:t>
        </w:r>
      </w:hyperlink>
      <w:r w:rsidR="007F28D4" w:rsidRPr="008A3E14">
        <w:rPr>
          <w:rFonts w:ascii="Arial" w:hAnsi="Arial" w:cs="Arial"/>
          <w:color w:val="000000" w:themeColor="text1"/>
          <w:sz w:val="20"/>
          <w:szCs w:val="20"/>
          <w:lang w:val="pt-PT"/>
        </w:rPr>
        <w:t xml:space="preserve"> </w:t>
      </w:r>
    </w:p>
    <w:p w14:paraId="26259F46" w14:textId="03EF3504" w:rsidR="001D0172" w:rsidRPr="008A3E14" w:rsidRDefault="001D0172" w:rsidP="001D0172">
      <w:pPr>
        <w:rPr>
          <w:rFonts w:ascii="Arial" w:hAnsi="Arial" w:cs="Arial"/>
          <w:lang w:val="pt-PT"/>
        </w:rPr>
      </w:pPr>
    </w:p>
    <w:sectPr w:rsidR="001D0172" w:rsidRPr="008A3E14" w:rsidSect="00920B1A">
      <w:endnotePr>
        <w:numFmt w:val="decimal"/>
      </w:endnotePr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5EA4" w14:textId="77777777" w:rsidR="0042509A" w:rsidRDefault="0042509A" w:rsidP="00F15D47">
      <w:pPr>
        <w:spacing w:after="0" w:line="240" w:lineRule="auto"/>
      </w:pPr>
      <w:r>
        <w:separator/>
      </w:r>
    </w:p>
  </w:endnote>
  <w:endnote w:type="continuationSeparator" w:id="0">
    <w:p w14:paraId="4FCAD2AB" w14:textId="77777777" w:rsidR="0042509A" w:rsidRDefault="0042509A" w:rsidP="00F15D47">
      <w:pPr>
        <w:spacing w:after="0" w:line="240" w:lineRule="auto"/>
      </w:pPr>
      <w:r>
        <w:continuationSeparator/>
      </w:r>
    </w:p>
  </w:endnote>
  <w:endnote w:type="continuationNotice" w:id="1">
    <w:p w14:paraId="4310BC02" w14:textId="77777777" w:rsidR="0042509A" w:rsidRDefault="0042509A">
      <w:pPr>
        <w:spacing w:after="0" w:line="240" w:lineRule="auto"/>
      </w:pPr>
    </w:p>
  </w:endnote>
  <w:endnote w:id="2">
    <w:p w14:paraId="68B2143E" w14:textId="3B558AED" w:rsidR="003555BE" w:rsidRDefault="003555BE">
      <w:pPr>
        <w:pStyle w:val="Notedefin"/>
      </w:pPr>
      <w:r>
        <w:rPr>
          <w:rStyle w:val="Appeldenotedefin"/>
        </w:rPr>
        <w:endnoteRef/>
      </w:r>
      <w:r w:rsidR="00C97EB4">
        <w:rPr>
          <w:rFonts w:ascii="Arial" w:hAnsi="Arial" w:cs="Arial"/>
          <w:sz w:val="18"/>
          <w:szCs w:val="18"/>
        </w:rPr>
        <w:t xml:space="preserve"> </w:t>
      </w:r>
      <w:r w:rsidR="00C97EB4" w:rsidRPr="00033E67">
        <w:rPr>
          <w:rFonts w:ascii="Arial" w:hAnsi="Arial" w:cs="Arial"/>
          <w:sz w:val="18"/>
          <w:szCs w:val="18"/>
        </w:rPr>
        <w:t>Mahadeo</w:t>
      </w:r>
      <w:r w:rsidR="00C97EB4">
        <w:rPr>
          <w:rFonts w:ascii="Arial" w:hAnsi="Arial" w:cs="Arial"/>
          <w:sz w:val="18"/>
          <w:szCs w:val="18"/>
        </w:rPr>
        <w:t xml:space="preserve"> KM,</w:t>
      </w:r>
      <w:r w:rsidR="00C97EB4" w:rsidRPr="004D64E5">
        <w:rPr>
          <w:rFonts w:ascii="Arial" w:hAnsi="Arial" w:cs="Arial"/>
          <w:sz w:val="18"/>
          <w:szCs w:val="18"/>
        </w:rPr>
        <w:t xml:space="preserve"> </w:t>
      </w:r>
      <w:r w:rsidR="00C97EB4" w:rsidRPr="003865C2">
        <w:rPr>
          <w:rFonts w:ascii="Arial" w:hAnsi="Arial" w:cs="Arial"/>
          <w:i/>
          <w:iCs/>
          <w:sz w:val="18"/>
          <w:szCs w:val="18"/>
        </w:rPr>
        <w:t>et al</w:t>
      </w:r>
      <w:r w:rsidR="00C97EB4" w:rsidRPr="004D64E5">
        <w:rPr>
          <w:rFonts w:ascii="Arial" w:hAnsi="Arial" w:cs="Arial"/>
          <w:sz w:val="18"/>
          <w:szCs w:val="18"/>
        </w:rPr>
        <w:t xml:space="preserve">. </w:t>
      </w:r>
      <w:r w:rsidR="00C97EB4" w:rsidRPr="008F0B88">
        <w:rPr>
          <w:rFonts w:ascii="Arial" w:hAnsi="Arial" w:cs="Arial"/>
          <w:sz w:val="18"/>
          <w:szCs w:val="18"/>
        </w:rPr>
        <w:t>New and Updated Results from a Multicenter, Open-Label, Global Phase 3 Study of Tabelecleucel (Tab-cel) for Epstein-Barr Virus-Positive Post-Transplant Lymphoproliferative Disease (EBV+ PTLD) Following Allogeneic Hematopoietic Cell (HCT) or Solid Organ Transplant (SOT) after Failure of Rituximab or Rituximab and Chemotherapy (ALLELE)</w:t>
      </w:r>
      <w:r w:rsidR="00C97EB4" w:rsidRPr="004D64E5">
        <w:rPr>
          <w:rFonts w:ascii="Arial" w:hAnsi="Arial" w:cs="Arial"/>
          <w:sz w:val="18"/>
          <w:szCs w:val="18"/>
        </w:rPr>
        <w:t xml:space="preserve">. </w:t>
      </w:r>
      <w:r w:rsidR="00C97EB4" w:rsidRPr="004D64E5">
        <w:rPr>
          <w:rFonts w:ascii="Arial" w:hAnsi="Arial" w:cs="Arial"/>
          <w:i/>
          <w:iCs/>
          <w:sz w:val="18"/>
          <w:szCs w:val="18"/>
        </w:rPr>
        <w:t>Blood</w:t>
      </w:r>
      <w:r w:rsidR="00C97EB4" w:rsidRPr="004D64E5">
        <w:rPr>
          <w:rFonts w:ascii="Arial" w:hAnsi="Arial" w:cs="Arial"/>
          <w:sz w:val="18"/>
          <w:szCs w:val="18"/>
        </w:rPr>
        <w:t>. 202</w:t>
      </w:r>
      <w:r w:rsidR="00C97EB4">
        <w:rPr>
          <w:rFonts w:ascii="Arial" w:hAnsi="Arial" w:cs="Arial"/>
          <w:sz w:val="18"/>
          <w:szCs w:val="18"/>
        </w:rPr>
        <w:t>2</w:t>
      </w:r>
      <w:r w:rsidR="00C97EB4" w:rsidRPr="004D64E5">
        <w:rPr>
          <w:rFonts w:ascii="Arial" w:hAnsi="Arial" w:cs="Arial"/>
          <w:sz w:val="18"/>
          <w:szCs w:val="18"/>
        </w:rPr>
        <w:t>;1</w:t>
      </w:r>
      <w:r w:rsidR="00C97EB4">
        <w:rPr>
          <w:rFonts w:ascii="Arial" w:hAnsi="Arial" w:cs="Arial"/>
          <w:sz w:val="18"/>
          <w:szCs w:val="18"/>
        </w:rPr>
        <w:t>40</w:t>
      </w:r>
      <w:r w:rsidR="00C97EB4" w:rsidRPr="004D64E5">
        <w:rPr>
          <w:rFonts w:ascii="Arial" w:hAnsi="Arial" w:cs="Arial"/>
          <w:sz w:val="18"/>
          <w:szCs w:val="18"/>
        </w:rPr>
        <w:t>(1):</w:t>
      </w:r>
      <w:r w:rsidR="00C97EB4" w:rsidRPr="003865C2">
        <w:t xml:space="preserve"> </w:t>
      </w:r>
      <w:r w:rsidR="00C97EB4" w:rsidRPr="003865C2">
        <w:rPr>
          <w:rFonts w:ascii="Arial" w:hAnsi="Arial" w:cs="Arial"/>
          <w:sz w:val="18"/>
          <w:szCs w:val="18"/>
        </w:rPr>
        <w:t>10374–10376</w:t>
      </w:r>
      <w:r w:rsidR="00C97EB4">
        <w:rPr>
          <w:rFonts w:ascii="Arial" w:hAnsi="Arial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9917" w14:textId="77777777" w:rsidR="0042509A" w:rsidRDefault="0042509A" w:rsidP="00F15D47">
      <w:pPr>
        <w:spacing w:after="0" w:line="240" w:lineRule="auto"/>
      </w:pPr>
      <w:r>
        <w:separator/>
      </w:r>
    </w:p>
  </w:footnote>
  <w:footnote w:type="continuationSeparator" w:id="0">
    <w:p w14:paraId="2A5A3FB4" w14:textId="77777777" w:rsidR="0042509A" w:rsidRDefault="0042509A" w:rsidP="00F15D47">
      <w:pPr>
        <w:spacing w:after="0" w:line="240" w:lineRule="auto"/>
      </w:pPr>
      <w:r>
        <w:continuationSeparator/>
      </w:r>
    </w:p>
  </w:footnote>
  <w:footnote w:type="continuationNotice" w:id="1">
    <w:p w14:paraId="415B0858" w14:textId="77777777" w:rsidR="0042509A" w:rsidRDefault="004250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9D5"/>
    <w:multiLevelType w:val="hybridMultilevel"/>
    <w:tmpl w:val="C738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CFE"/>
    <w:multiLevelType w:val="hybridMultilevel"/>
    <w:tmpl w:val="CA28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7BD1"/>
    <w:multiLevelType w:val="hybridMultilevel"/>
    <w:tmpl w:val="A904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1077">
    <w:abstractNumId w:val="1"/>
  </w:num>
  <w:num w:numId="2" w16cid:durableId="221794487">
    <w:abstractNumId w:val="2"/>
  </w:num>
  <w:num w:numId="3" w16cid:durableId="1076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FB"/>
    <w:rsid w:val="00000089"/>
    <w:rsid w:val="0000031D"/>
    <w:rsid w:val="00002974"/>
    <w:rsid w:val="00003D38"/>
    <w:rsid w:val="00011D11"/>
    <w:rsid w:val="00011E3F"/>
    <w:rsid w:val="00012AEB"/>
    <w:rsid w:val="00016805"/>
    <w:rsid w:val="000200C4"/>
    <w:rsid w:val="000312FB"/>
    <w:rsid w:val="00031C29"/>
    <w:rsid w:val="00037992"/>
    <w:rsid w:val="00041579"/>
    <w:rsid w:val="00045FB4"/>
    <w:rsid w:val="000503CB"/>
    <w:rsid w:val="000525B5"/>
    <w:rsid w:val="0006136E"/>
    <w:rsid w:val="0006145E"/>
    <w:rsid w:val="000634F8"/>
    <w:rsid w:val="00063FCD"/>
    <w:rsid w:val="00064391"/>
    <w:rsid w:val="0007169E"/>
    <w:rsid w:val="00074733"/>
    <w:rsid w:val="00081728"/>
    <w:rsid w:val="00083904"/>
    <w:rsid w:val="00093156"/>
    <w:rsid w:val="00093C07"/>
    <w:rsid w:val="00094D20"/>
    <w:rsid w:val="000A24A7"/>
    <w:rsid w:val="000B130C"/>
    <w:rsid w:val="000B502F"/>
    <w:rsid w:val="000B7675"/>
    <w:rsid w:val="000C0911"/>
    <w:rsid w:val="000C1D88"/>
    <w:rsid w:val="000C646D"/>
    <w:rsid w:val="000D4BE1"/>
    <w:rsid w:val="000D5887"/>
    <w:rsid w:val="000E27E9"/>
    <w:rsid w:val="000E39C2"/>
    <w:rsid w:val="000F774C"/>
    <w:rsid w:val="00100F11"/>
    <w:rsid w:val="001044BE"/>
    <w:rsid w:val="00104701"/>
    <w:rsid w:val="00107EA8"/>
    <w:rsid w:val="00110BCC"/>
    <w:rsid w:val="00111263"/>
    <w:rsid w:val="00112FFE"/>
    <w:rsid w:val="00114F35"/>
    <w:rsid w:val="00121848"/>
    <w:rsid w:val="00124F6A"/>
    <w:rsid w:val="0012699B"/>
    <w:rsid w:val="00126F37"/>
    <w:rsid w:val="00141604"/>
    <w:rsid w:val="0014279E"/>
    <w:rsid w:val="001436AB"/>
    <w:rsid w:val="00160607"/>
    <w:rsid w:val="001670A5"/>
    <w:rsid w:val="001713BF"/>
    <w:rsid w:val="001737C1"/>
    <w:rsid w:val="001741E7"/>
    <w:rsid w:val="00174C07"/>
    <w:rsid w:val="001770F3"/>
    <w:rsid w:val="00177C7A"/>
    <w:rsid w:val="001801BC"/>
    <w:rsid w:val="00184012"/>
    <w:rsid w:val="00185BBA"/>
    <w:rsid w:val="00190199"/>
    <w:rsid w:val="001A1981"/>
    <w:rsid w:val="001A2639"/>
    <w:rsid w:val="001A4E29"/>
    <w:rsid w:val="001B07BB"/>
    <w:rsid w:val="001C06EB"/>
    <w:rsid w:val="001C0ED6"/>
    <w:rsid w:val="001C3A73"/>
    <w:rsid w:val="001C79A1"/>
    <w:rsid w:val="001D0172"/>
    <w:rsid w:val="001D63B0"/>
    <w:rsid w:val="001E3BDF"/>
    <w:rsid w:val="001E56D0"/>
    <w:rsid w:val="001F0558"/>
    <w:rsid w:val="001F58FA"/>
    <w:rsid w:val="001F6B08"/>
    <w:rsid w:val="0020284A"/>
    <w:rsid w:val="00205FC0"/>
    <w:rsid w:val="00205FFE"/>
    <w:rsid w:val="002071A8"/>
    <w:rsid w:val="00225EC8"/>
    <w:rsid w:val="00227E41"/>
    <w:rsid w:val="00230A0A"/>
    <w:rsid w:val="00230BBB"/>
    <w:rsid w:val="00230C8F"/>
    <w:rsid w:val="00233968"/>
    <w:rsid w:val="002350C9"/>
    <w:rsid w:val="002450FF"/>
    <w:rsid w:val="00246205"/>
    <w:rsid w:val="0025049C"/>
    <w:rsid w:val="00252241"/>
    <w:rsid w:val="00257B8A"/>
    <w:rsid w:val="002606C2"/>
    <w:rsid w:val="002617C1"/>
    <w:rsid w:val="00272A5F"/>
    <w:rsid w:val="00275682"/>
    <w:rsid w:val="00280118"/>
    <w:rsid w:val="00280149"/>
    <w:rsid w:val="0029116A"/>
    <w:rsid w:val="00291F4A"/>
    <w:rsid w:val="00292D65"/>
    <w:rsid w:val="002A728B"/>
    <w:rsid w:val="002B05FA"/>
    <w:rsid w:val="002B0D23"/>
    <w:rsid w:val="002B3053"/>
    <w:rsid w:val="002B4181"/>
    <w:rsid w:val="002B6629"/>
    <w:rsid w:val="002B73C0"/>
    <w:rsid w:val="002C3646"/>
    <w:rsid w:val="002C4C18"/>
    <w:rsid w:val="002C71CB"/>
    <w:rsid w:val="002D0FC3"/>
    <w:rsid w:val="002D2116"/>
    <w:rsid w:val="002D22E6"/>
    <w:rsid w:val="002D709D"/>
    <w:rsid w:val="002E3B0A"/>
    <w:rsid w:val="002E3B51"/>
    <w:rsid w:val="002E5224"/>
    <w:rsid w:val="002F30C6"/>
    <w:rsid w:val="002F6E72"/>
    <w:rsid w:val="002F7385"/>
    <w:rsid w:val="00304CE9"/>
    <w:rsid w:val="0030717F"/>
    <w:rsid w:val="003071BC"/>
    <w:rsid w:val="00313BD7"/>
    <w:rsid w:val="00325043"/>
    <w:rsid w:val="00326D6F"/>
    <w:rsid w:val="00327272"/>
    <w:rsid w:val="00333D3E"/>
    <w:rsid w:val="00342366"/>
    <w:rsid w:val="00342CCB"/>
    <w:rsid w:val="00346FDB"/>
    <w:rsid w:val="003519B5"/>
    <w:rsid w:val="00353C9C"/>
    <w:rsid w:val="00354498"/>
    <w:rsid w:val="003555BE"/>
    <w:rsid w:val="00365D82"/>
    <w:rsid w:val="003732BE"/>
    <w:rsid w:val="00374026"/>
    <w:rsid w:val="0038138A"/>
    <w:rsid w:val="003A4EA1"/>
    <w:rsid w:val="003D47A7"/>
    <w:rsid w:val="003E0902"/>
    <w:rsid w:val="003F342F"/>
    <w:rsid w:val="00405A93"/>
    <w:rsid w:val="00416B60"/>
    <w:rsid w:val="00416C1C"/>
    <w:rsid w:val="00420A5A"/>
    <w:rsid w:val="0042239F"/>
    <w:rsid w:val="0042509A"/>
    <w:rsid w:val="00434A89"/>
    <w:rsid w:val="004464A2"/>
    <w:rsid w:val="0044656E"/>
    <w:rsid w:val="00453359"/>
    <w:rsid w:val="004534F5"/>
    <w:rsid w:val="00453A1C"/>
    <w:rsid w:val="00456C40"/>
    <w:rsid w:val="004629ED"/>
    <w:rsid w:val="00467938"/>
    <w:rsid w:val="00467FA0"/>
    <w:rsid w:val="00470F44"/>
    <w:rsid w:val="00471B8E"/>
    <w:rsid w:val="00473604"/>
    <w:rsid w:val="00482F6D"/>
    <w:rsid w:val="00483A62"/>
    <w:rsid w:val="00483A66"/>
    <w:rsid w:val="00484AF5"/>
    <w:rsid w:val="00494771"/>
    <w:rsid w:val="004A0C35"/>
    <w:rsid w:val="004A9D0F"/>
    <w:rsid w:val="004B118A"/>
    <w:rsid w:val="004B27D4"/>
    <w:rsid w:val="004B6171"/>
    <w:rsid w:val="004C15AE"/>
    <w:rsid w:val="004D3172"/>
    <w:rsid w:val="004D3DCC"/>
    <w:rsid w:val="004D684D"/>
    <w:rsid w:val="004E2FA9"/>
    <w:rsid w:val="004E5045"/>
    <w:rsid w:val="004E736D"/>
    <w:rsid w:val="004F1F8C"/>
    <w:rsid w:val="004F3330"/>
    <w:rsid w:val="004F4398"/>
    <w:rsid w:val="004F6BDA"/>
    <w:rsid w:val="00510D9C"/>
    <w:rsid w:val="00515D39"/>
    <w:rsid w:val="00521FEA"/>
    <w:rsid w:val="0053056A"/>
    <w:rsid w:val="005316F4"/>
    <w:rsid w:val="00556BCA"/>
    <w:rsid w:val="00557A37"/>
    <w:rsid w:val="00560785"/>
    <w:rsid w:val="00565238"/>
    <w:rsid w:val="00573855"/>
    <w:rsid w:val="00577E22"/>
    <w:rsid w:val="005810C4"/>
    <w:rsid w:val="00581692"/>
    <w:rsid w:val="00581E44"/>
    <w:rsid w:val="00582AC9"/>
    <w:rsid w:val="00590278"/>
    <w:rsid w:val="005920C8"/>
    <w:rsid w:val="00595930"/>
    <w:rsid w:val="005A18E6"/>
    <w:rsid w:val="005B2CAE"/>
    <w:rsid w:val="005B5078"/>
    <w:rsid w:val="005C40C2"/>
    <w:rsid w:val="005D0FDE"/>
    <w:rsid w:val="005D14EF"/>
    <w:rsid w:val="005D2390"/>
    <w:rsid w:val="005D4496"/>
    <w:rsid w:val="005D699C"/>
    <w:rsid w:val="005D7763"/>
    <w:rsid w:val="005F5458"/>
    <w:rsid w:val="00620091"/>
    <w:rsid w:val="00623993"/>
    <w:rsid w:val="00634A97"/>
    <w:rsid w:val="00662EE4"/>
    <w:rsid w:val="006645BA"/>
    <w:rsid w:val="00670554"/>
    <w:rsid w:val="00672B26"/>
    <w:rsid w:val="00676133"/>
    <w:rsid w:val="006817AE"/>
    <w:rsid w:val="00682901"/>
    <w:rsid w:val="0069255A"/>
    <w:rsid w:val="006959E4"/>
    <w:rsid w:val="006A0587"/>
    <w:rsid w:val="006A7C11"/>
    <w:rsid w:val="006B4317"/>
    <w:rsid w:val="006B5D36"/>
    <w:rsid w:val="006C4A04"/>
    <w:rsid w:val="006C5B31"/>
    <w:rsid w:val="006D1B7F"/>
    <w:rsid w:val="006D48FF"/>
    <w:rsid w:val="006D668B"/>
    <w:rsid w:val="006E1636"/>
    <w:rsid w:val="006E1BE6"/>
    <w:rsid w:val="006E2282"/>
    <w:rsid w:val="006E2306"/>
    <w:rsid w:val="006E3E45"/>
    <w:rsid w:val="006F5542"/>
    <w:rsid w:val="006F73E6"/>
    <w:rsid w:val="00701CCE"/>
    <w:rsid w:val="00706078"/>
    <w:rsid w:val="00710B72"/>
    <w:rsid w:val="00721C7A"/>
    <w:rsid w:val="007235CA"/>
    <w:rsid w:val="00731D64"/>
    <w:rsid w:val="007351AA"/>
    <w:rsid w:val="0073593B"/>
    <w:rsid w:val="00737F89"/>
    <w:rsid w:val="00740859"/>
    <w:rsid w:val="00741866"/>
    <w:rsid w:val="00743E26"/>
    <w:rsid w:val="0074578B"/>
    <w:rsid w:val="00751C5F"/>
    <w:rsid w:val="00756C55"/>
    <w:rsid w:val="007604EE"/>
    <w:rsid w:val="0077096E"/>
    <w:rsid w:val="00775372"/>
    <w:rsid w:val="00776606"/>
    <w:rsid w:val="007779E6"/>
    <w:rsid w:val="00781B55"/>
    <w:rsid w:val="00785791"/>
    <w:rsid w:val="007876FE"/>
    <w:rsid w:val="0079155E"/>
    <w:rsid w:val="00797664"/>
    <w:rsid w:val="007A1406"/>
    <w:rsid w:val="007A6D96"/>
    <w:rsid w:val="007B66CC"/>
    <w:rsid w:val="007B7561"/>
    <w:rsid w:val="007C4CEC"/>
    <w:rsid w:val="007C566E"/>
    <w:rsid w:val="007D4BE8"/>
    <w:rsid w:val="007E1837"/>
    <w:rsid w:val="007E312D"/>
    <w:rsid w:val="007F28D4"/>
    <w:rsid w:val="007F45E2"/>
    <w:rsid w:val="007F4FAB"/>
    <w:rsid w:val="007F5DC3"/>
    <w:rsid w:val="0080143B"/>
    <w:rsid w:val="008067D1"/>
    <w:rsid w:val="008079B3"/>
    <w:rsid w:val="00810F2A"/>
    <w:rsid w:val="0081274D"/>
    <w:rsid w:val="00813CCE"/>
    <w:rsid w:val="0081788B"/>
    <w:rsid w:val="00822456"/>
    <w:rsid w:val="00823FB8"/>
    <w:rsid w:val="00825B51"/>
    <w:rsid w:val="00827F87"/>
    <w:rsid w:val="00831C23"/>
    <w:rsid w:val="008376D7"/>
    <w:rsid w:val="008430D1"/>
    <w:rsid w:val="0085226E"/>
    <w:rsid w:val="00852FF0"/>
    <w:rsid w:val="00856983"/>
    <w:rsid w:val="008655CC"/>
    <w:rsid w:val="008713C2"/>
    <w:rsid w:val="0088082F"/>
    <w:rsid w:val="00882119"/>
    <w:rsid w:val="00884C0B"/>
    <w:rsid w:val="0089068C"/>
    <w:rsid w:val="0089160D"/>
    <w:rsid w:val="00894CE9"/>
    <w:rsid w:val="00895CCF"/>
    <w:rsid w:val="008A1548"/>
    <w:rsid w:val="008A3E14"/>
    <w:rsid w:val="008A5B9E"/>
    <w:rsid w:val="008A78E3"/>
    <w:rsid w:val="008C1E77"/>
    <w:rsid w:val="008C64EA"/>
    <w:rsid w:val="008C6743"/>
    <w:rsid w:val="008C7D12"/>
    <w:rsid w:val="008D4CA1"/>
    <w:rsid w:val="008D7728"/>
    <w:rsid w:val="008E1B11"/>
    <w:rsid w:val="008E1F92"/>
    <w:rsid w:val="008E56F6"/>
    <w:rsid w:val="008E7313"/>
    <w:rsid w:val="008F42B1"/>
    <w:rsid w:val="008F4E9C"/>
    <w:rsid w:val="008F5F79"/>
    <w:rsid w:val="00920101"/>
    <w:rsid w:val="00920B1A"/>
    <w:rsid w:val="0093276F"/>
    <w:rsid w:val="00933FFF"/>
    <w:rsid w:val="009355F8"/>
    <w:rsid w:val="0093792F"/>
    <w:rsid w:val="00944255"/>
    <w:rsid w:val="00947879"/>
    <w:rsid w:val="00952299"/>
    <w:rsid w:val="0095756F"/>
    <w:rsid w:val="0096009E"/>
    <w:rsid w:val="00960C50"/>
    <w:rsid w:val="00962D51"/>
    <w:rsid w:val="0096318F"/>
    <w:rsid w:val="00966D4D"/>
    <w:rsid w:val="009713AC"/>
    <w:rsid w:val="00972E5B"/>
    <w:rsid w:val="00975369"/>
    <w:rsid w:val="00981AF8"/>
    <w:rsid w:val="00985A1B"/>
    <w:rsid w:val="00987F09"/>
    <w:rsid w:val="0099723A"/>
    <w:rsid w:val="00997906"/>
    <w:rsid w:val="009A121C"/>
    <w:rsid w:val="009A39D4"/>
    <w:rsid w:val="009A4E07"/>
    <w:rsid w:val="009A4EFC"/>
    <w:rsid w:val="009A6B12"/>
    <w:rsid w:val="009B1744"/>
    <w:rsid w:val="009B5DB1"/>
    <w:rsid w:val="009C23E0"/>
    <w:rsid w:val="009C2B23"/>
    <w:rsid w:val="009C5E24"/>
    <w:rsid w:val="009C6EEB"/>
    <w:rsid w:val="009D5146"/>
    <w:rsid w:val="009E092F"/>
    <w:rsid w:val="009F0B6B"/>
    <w:rsid w:val="00A001A7"/>
    <w:rsid w:val="00A010D1"/>
    <w:rsid w:val="00A06E23"/>
    <w:rsid w:val="00A14C0F"/>
    <w:rsid w:val="00A15DDD"/>
    <w:rsid w:val="00A167F9"/>
    <w:rsid w:val="00A17C0D"/>
    <w:rsid w:val="00A33518"/>
    <w:rsid w:val="00A351A4"/>
    <w:rsid w:val="00A35EFE"/>
    <w:rsid w:val="00A42AC7"/>
    <w:rsid w:val="00A44494"/>
    <w:rsid w:val="00A45D3A"/>
    <w:rsid w:val="00A57D43"/>
    <w:rsid w:val="00A62071"/>
    <w:rsid w:val="00A728A9"/>
    <w:rsid w:val="00A73018"/>
    <w:rsid w:val="00A7408D"/>
    <w:rsid w:val="00A818AA"/>
    <w:rsid w:val="00A81C3A"/>
    <w:rsid w:val="00A84AC7"/>
    <w:rsid w:val="00A878D8"/>
    <w:rsid w:val="00A9726A"/>
    <w:rsid w:val="00AA1F2D"/>
    <w:rsid w:val="00AA2886"/>
    <w:rsid w:val="00AC2372"/>
    <w:rsid w:val="00AC254F"/>
    <w:rsid w:val="00AD2E70"/>
    <w:rsid w:val="00AD5B4E"/>
    <w:rsid w:val="00AE2BA0"/>
    <w:rsid w:val="00AE7A18"/>
    <w:rsid w:val="00AF7305"/>
    <w:rsid w:val="00B011E4"/>
    <w:rsid w:val="00B02B9C"/>
    <w:rsid w:val="00B036A7"/>
    <w:rsid w:val="00B053F6"/>
    <w:rsid w:val="00B0752B"/>
    <w:rsid w:val="00B16CFB"/>
    <w:rsid w:val="00B1765F"/>
    <w:rsid w:val="00B211DF"/>
    <w:rsid w:val="00B21A5B"/>
    <w:rsid w:val="00B2225F"/>
    <w:rsid w:val="00B33BE2"/>
    <w:rsid w:val="00B36D3C"/>
    <w:rsid w:val="00B462D5"/>
    <w:rsid w:val="00B501D9"/>
    <w:rsid w:val="00B5115E"/>
    <w:rsid w:val="00B62085"/>
    <w:rsid w:val="00B723E5"/>
    <w:rsid w:val="00B73945"/>
    <w:rsid w:val="00B73E79"/>
    <w:rsid w:val="00B84000"/>
    <w:rsid w:val="00B84AE9"/>
    <w:rsid w:val="00B87BE3"/>
    <w:rsid w:val="00B87CF0"/>
    <w:rsid w:val="00B92EB7"/>
    <w:rsid w:val="00B96531"/>
    <w:rsid w:val="00B97932"/>
    <w:rsid w:val="00BA446C"/>
    <w:rsid w:val="00BA4AD5"/>
    <w:rsid w:val="00BA57DA"/>
    <w:rsid w:val="00BA770C"/>
    <w:rsid w:val="00BB170B"/>
    <w:rsid w:val="00BB428C"/>
    <w:rsid w:val="00BB7DF4"/>
    <w:rsid w:val="00BC1347"/>
    <w:rsid w:val="00BC1D55"/>
    <w:rsid w:val="00BC290B"/>
    <w:rsid w:val="00BC4340"/>
    <w:rsid w:val="00BD1FD3"/>
    <w:rsid w:val="00BE583A"/>
    <w:rsid w:val="00BE7260"/>
    <w:rsid w:val="00BF5684"/>
    <w:rsid w:val="00BF5A3B"/>
    <w:rsid w:val="00C0348C"/>
    <w:rsid w:val="00C05A98"/>
    <w:rsid w:val="00C1165D"/>
    <w:rsid w:val="00C136EB"/>
    <w:rsid w:val="00C16816"/>
    <w:rsid w:val="00C21A51"/>
    <w:rsid w:val="00C258CD"/>
    <w:rsid w:val="00C27DF9"/>
    <w:rsid w:val="00C36C6E"/>
    <w:rsid w:val="00C4346E"/>
    <w:rsid w:val="00C44991"/>
    <w:rsid w:val="00C44EE6"/>
    <w:rsid w:val="00C515FE"/>
    <w:rsid w:val="00C558FD"/>
    <w:rsid w:val="00C60FD6"/>
    <w:rsid w:val="00C62263"/>
    <w:rsid w:val="00C6354B"/>
    <w:rsid w:val="00C66C79"/>
    <w:rsid w:val="00C74C3C"/>
    <w:rsid w:val="00C8015B"/>
    <w:rsid w:val="00C909FD"/>
    <w:rsid w:val="00C927FF"/>
    <w:rsid w:val="00C9471D"/>
    <w:rsid w:val="00C97EB4"/>
    <w:rsid w:val="00CA3104"/>
    <w:rsid w:val="00CA41C7"/>
    <w:rsid w:val="00CA456A"/>
    <w:rsid w:val="00CB2CAD"/>
    <w:rsid w:val="00CC18A9"/>
    <w:rsid w:val="00CC2C6C"/>
    <w:rsid w:val="00CC4F2A"/>
    <w:rsid w:val="00CC7EAB"/>
    <w:rsid w:val="00CD1954"/>
    <w:rsid w:val="00CD39DF"/>
    <w:rsid w:val="00CD3A15"/>
    <w:rsid w:val="00CD6161"/>
    <w:rsid w:val="00CE122E"/>
    <w:rsid w:val="00CE5D51"/>
    <w:rsid w:val="00CF0306"/>
    <w:rsid w:val="00CF24AB"/>
    <w:rsid w:val="00CF4B85"/>
    <w:rsid w:val="00CF4FC8"/>
    <w:rsid w:val="00D04896"/>
    <w:rsid w:val="00D062C3"/>
    <w:rsid w:val="00D21315"/>
    <w:rsid w:val="00D23683"/>
    <w:rsid w:val="00D37D73"/>
    <w:rsid w:val="00D37DD0"/>
    <w:rsid w:val="00D42262"/>
    <w:rsid w:val="00D428DC"/>
    <w:rsid w:val="00D43D44"/>
    <w:rsid w:val="00D45026"/>
    <w:rsid w:val="00D55C01"/>
    <w:rsid w:val="00D641D2"/>
    <w:rsid w:val="00D72493"/>
    <w:rsid w:val="00D84B58"/>
    <w:rsid w:val="00D86A51"/>
    <w:rsid w:val="00D87A27"/>
    <w:rsid w:val="00D93887"/>
    <w:rsid w:val="00D95531"/>
    <w:rsid w:val="00DA2888"/>
    <w:rsid w:val="00DB006A"/>
    <w:rsid w:val="00DB0E30"/>
    <w:rsid w:val="00DB7365"/>
    <w:rsid w:val="00DC0A3C"/>
    <w:rsid w:val="00DC2C7D"/>
    <w:rsid w:val="00DD0651"/>
    <w:rsid w:val="00DD4D4F"/>
    <w:rsid w:val="00DE2A1B"/>
    <w:rsid w:val="00DE6C4B"/>
    <w:rsid w:val="00DF2114"/>
    <w:rsid w:val="00DF22A4"/>
    <w:rsid w:val="00DF62B8"/>
    <w:rsid w:val="00E05DE8"/>
    <w:rsid w:val="00E13271"/>
    <w:rsid w:val="00E13EAD"/>
    <w:rsid w:val="00E1417B"/>
    <w:rsid w:val="00E1537B"/>
    <w:rsid w:val="00E2277E"/>
    <w:rsid w:val="00E24371"/>
    <w:rsid w:val="00E26939"/>
    <w:rsid w:val="00E34C86"/>
    <w:rsid w:val="00E366EF"/>
    <w:rsid w:val="00E36B3A"/>
    <w:rsid w:val="00E44BA2"/>
    <w:rsid w:val="00E47F04"/>
    <w:rsid w:val="00E56259"/>
    <w:rsid w:val="00E6129E"/>
    <w:rsid w:val="00E61DD5"/>
    <w:rsid w:val="00E70496"/>
    <w:rsid w:val="00E7171D"/>
    <w:rsid w:val="00E7177F"/>
    <w:rsid w:val="00E753B7"/>
    <w:rsid w:val="00E852E1"/>
    <w:rsid w:val="00E93899"/>
    <w:rsid w:val="00EA23D9"/>
    <w:rsid w:val="00EA581A"/>
    <w:rsid w:val="00EB1545"/>
    <w:rsid w:val="00EB4043"/>
    <w:rsid w:val="00EB6A8F"/>
    <w:rsid w:val="00EB76F2"/>
    <w:rsid w:val="00EC4E37"/>
    <w:rsid w:val="00ED0029"/>
    <w:rsid w:val="00ED0038"/>
    <w:rsid w:val="00ED6AB8"/>
    <w:rsid w:val="00EE7CEA"/>
    <w:rsid w:val="00EF1396"/>
    <w:rsid w:val="00EF1ED3"/>
    <w:rsid w:val="00EF34A0"/>
    <w:rsid w:val="00F01618"/>
    <w:rsid w:val="00F15D47"/>
    <w:rsid w:val="00F1725E"/>
    <w:rsid w:val="00F25843"/>
    <w:rsid w:val="00F339D6"/>
    <w:rsid w:val="00F42F4A"/>
    <w:rsid w:val="00F4573C"/>
    <w:rsid w:val="00F558A4"/>
    <w:rsid w:val="00F630D7"/>
    <w:rsid w:val="00F70865"/>
    <w:rsid w:val="00F83572"/>
    <w:rsid w:val="00F879D1"/>
    <w:rsid w:val="00F87A15"/>
    <w:rsid w:val="00F930AF"/>
    <w:rsid w:val="00F93805"/>
    <w:rsid w:val="00FA2139"/>
    <w:rsid w:val="00FA5128"/>
    <w:rsid w:val="00FA77BA"/>
    <w:rsid w:val="00FC31AC"/>
    <w:rsid w:val="00FC460B"/>
    <w:rsid w:val="00FC5156"/>
    <w:rsid w:val="00FC68D2"/>
    <w:rsid w:val="00FD62C1"/>
    <w:rsid w:val="00FD6E87"/>
    <w:rsid w:val="00FF1B60"/>
    <w:rsid w:val="00FF22C6"/>
    <w:rsid w:val="00FF4FC9"/>
    <w:rsid w:val="00FF65A5"/>
    <w:rsid w:val="01A9FBDA"/>
    <w:rsid w:val="0231CFED"/>
    <w:rsid w:val="02D7B907"/>
    <w:rsid w:val="030E998D"/>
    <w:rsid w:val="0310E0D8"/>
    <w:rsid w:val="04F2297E"/>
    <w:rsid w:val="07A817B2"/>
    <w:rsid w:val="07D5F3A4"/>
    <w:rsid w:val="0826E978"/>
    <w:rsid w:val="08277667"/>
    <w:rsid w:val="0A5A19D6"/>
    <w:rsid w:val="0DCD8A6D"/>
    <w:rsid w:val="0EF03731"/>
    <w:rsid w:val="0F6C100F"/>
    <w:rsid w:val="0F92EA01"/>
    <w:rsid w:val="1057C389"/>
    <w:rsid w:val="121A2786"/>
    <w:rsid w:val="12208C96"/>
    <w:rsid w:val="133D05D1"/>
    <w:rsid w:val="133F2E43"/>
    <w:rsid w:val="14CA63D4"/>
    <w:rsid w:val="160F640A"/>
    <w:rsid w:val="1B012FDD"/>
    <w:rsid w:val="1BB2F287"/>
    <w:rsid w:val="1BF502B3"/>
    <w:rsid w:val="1C80E034"/>
    <w:rsid w:val="1CA5BE5D"/>
    <w:rsid w:val="1FE53212"/>
    <w:rsid w:val="207DD881"/>
    <w:rsid w:val="208945AA"/>
    <w:rsid w:val="21C6A90E"/>
    <w:rsid w:val="228A064A"/>
    <w:rsid w:val="23B9D21A"/>
    <w:rsid w:val="24162F6B"/>
    <w:rsid w:val="245A14D9"/>
    <w:rsid w:val="25E684C5"/>
    <w:rsid w:val="289DFA56"/>
    <w:rsid w:val="28CD91DB"/>
    <w:rsid w:val="2992C6B9"/>
    <w:rsid w:val="29D27248"/>
    <w:rsid w:val="2B9723D2"/>
    <w:rsid w:val="2BB66E8A"/>
    <w:rsid w:val="2E5CC249"/>
    <w:rsid w:val="2EF2C213"/>
    <w:rsid w:val="2FBD8D23"/>
    <w:rsid w:val="31D17818"/>
    <w:rsid w:val="31F30ED3"/>
    <w:rsid w:val="33331131"/>
    <w:rsid w:val="36706793"/>
    <w:rsid w:val="3745BF5E"/>
    <w:rsid w:val="39C6B441"/>
    <w:rsid w:val="39DA2DFA"/>
    <w:rsid w:val="3A62AFDF"/>
    <w:rsid w:val="3A93427B"/>
    <w:rsid w:val="3AEE9EE4"/>
    <w:rsid w:val="3B081AC5"/>
    <w:rsid w:val="3DD03E60"/>
    <w:rsid w:val="3E1E20B7"/>
    <w:rsid w:val="40134644"/>
    <w:rsid w:val="4078959B"/>
    <w:rsid w:val="41CE158E"/>
    <w:rsid w:val="433EA278"/>
    <w:rsid w:val="433F648A"/>
    <w:rsid w:val="4378AC07"/>
    <w:rsid w:val="44763317"/>
    <w:rsid w:val="47684572"/>
    <w:rsid w:val="48C1A51A"/>
    <w:rsid w:val="48F462EF"/>
    <w:rsid w:val="4A828FED"/>
    <w:rsid w:val="4BE50A7A"/>
    <w:rsid w:val="4CECFAB5"/>
    <w:rsid w:val="4DD2E071"/>
    <w:rsid w:val="4E2A5D8B"/>
    <w:rsid w:val="4E97F373"/>
    <w:rsid w:val="4F1548B0"/>
    <w:rsid w:val="50F23BAA"/>
    <w:rsid w:val="52C6EC2D"/>
    <w:rsid w:val="543A5D67"/>
    <w:rsid w:val="54F5947E"/>
    <w:rsid w:val="55311D75"/>
    <w:rsid w:val="55D324D0"/>
    <w:rsid w:val="55F0F8AA"/>
    <w:rsid w:val="564B82FD"/>
    <w:rsid w:val="565054E0"/>
    <w:rsid w:val="567B31DA"/>
    <w:rsid w:val="574DB32C"/>
    <w:rsid w:val="57A80538"/>
    <w:rsid w:val="5835C8DD"/>
    <w:rsid w:val="58855A58"/>
    <w:rsid w:val="5A6912F2"/>
    <w:rsid w:val="5BE5DA3B"/>
    <w:rsid w:val="5C76D570"/>
    <w:rsid w:val="5D0E1DEC"/>
    <w:rsid w:val="5DED7B3D"/>
    <w:rsid w:val="5EA881BC"/>
    <w:rsid w:val="5F54E0F4"/>
    <w:rsid w:val="601835D9"/>
    <w:rsid w:val="6038DD0B"/>
    <w:rsid w:val="607BDFF8"/>
    <w:rsid w:val="611F255F"/>
    <w:rsid w:val="63A8AAB6"/>
    <w:rsid w:val="6505EE35"/>
    <w:rsid w:val="665BA14E"/>
    <w:rsid w:val="66E85AE3"/>
    <w:rsid w:val="6983326C"/>
    <w:rsid w:val="69A46DDD"/>
    <w:rsid w:val="69A4DD4D"/>
    <w:rsid w:val="6A694912"/>
    <w:rsid w:val="6B4BC174"/>
    <w:rsid w:val="6CB7CFF9"/>
    <w:rsid w:val="6DDF0E7C"/>
    <w:rsid w:val="6ED842FD"/>
    <w:rsid w:val="7135FFCB"/>
    <w:rsid w:val="72E0AB66"/>
    <w:rsid w:val="72F4299E"/>
    <w:rsid w:val="7454F712"/>
    <w:rsid w:val="77946D94"/>
    <w:rsid w:val="79430EB1"/>
    <w:rsid w:val="7A3342AD"/>
    <w:rsid w:val="7A4A4CCC"/>
    <w:rsid w:val="7A647B29"/>
    <w:rsid w:val="7A732934"/>
    <w:rsid w:val="7B973D10"/>
    <w:rsid w:val="7CBA3E59"/>
    <w:rsid w:val="7CFA8E9F"/>
    <w:rsid w:val="7E0769A9"/>
    <w:rsid w:val="7F37F042"/>
    <w:rsid w:val="7F5D61DA"/>
    <w:rsid w:val="7FA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F63B3"/>
  <w15:chartTrackingRefBased/>
  <w15:docId w15:val="{D0B302DD-D5AD-4C93-A782-1DD99F7C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54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01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01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01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1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149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96318F"/>
  </w:style>
  <w:style w:type="character" w:customStyle="1" w:styleId="eop">
    <w:name w:val="eop"/>
    <w:basedOn w:val="Policepardfaut"/>
    <w:rsid w:val="0096318F"/>
  </w:style>
  <w:style w:type="character" w:customStyle="1" w:styleId="spellingerrorsuperscript">
    <w:name w:val="spellingerrorsuperscript"/>
    <w:basedOn w:val="Policepardfaut"/>
    <w:rsid w:val="00BD1FD3"/>
  </w:style>
  <w:style w:type="paragraph" w:styleId="Rvision">
    <w:name w:val="Revision"/>
    <w:hidden/>
    <w:uiPriority w:val="99"/>
    <w:semiHidden/>
    <w:rsid w:val="00230BBB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416B60"/>
    <w:rPr>
      <w:color w:val="2B579A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8E56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56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5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D47"/>
  </w:style>
  <w:style w:type="paragraph" w:styleId="Pieddepage">
    <w:name w:val="footer"/>
    <w:basedOn w:val="Normal"/>
    <w:link w:val="PieddepageCar"/>
    <w:uiPriority w:val="99"/>
    <w:unhideWhenUsed/>
    <w:rsid w:val="00F15D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D47"/>
  </w:style>
  <w:style w:type="paragraph" w:styleId="NormalWeb">
    <w:name w:val="Normal (Web)"/>
    <w:basedOn w:val="Normal"/>
    <w:uiPriority w:val="99"/>
    <w:unhideWhenUsed/>
    <w:rsid w:val="00C9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1713BF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555B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55B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55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ierre-fabre.com/en" TargetMode="External"/><Relationship Id="rId18" Type="http://schemas.openxmlformats.org/officeDocument/2006/relationships/hyperlink" Target="https://www.atarabio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aure.sgandurra@pierre-fabre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witter.com/atarabi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arabio.com/" TargetMode="External"/><Relationship Id="rId20" Type="http://schemas.openxmlformats.org/officeDocument/2006/relationships/hyperlink" Target="https://www.linkedin.com/company/atarabi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pierre-fabre.com" TargetMode="External"/><Relationship Id="rId23" Type="http://schemas.openxmlformats.org/officeDocument/2006/relationships/hyperlink" Target="mailto:achapman@atarabio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witter.com/atarabi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arabio.com/" TargetMode="External"/><Relationship Id="rId22" Type="http://schemas.openxmlformats.org/officeDocument/2006/relationships/hyperlink" Target="mailto:ehyllengren@atarab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AB0FE9996D14D9F62ACE8D59278AE" ma:contentTypeVersion="17" ma:contentTypeDescription="Crée un document." ma:contentTypeScope="" ma:versionID="67db453277bc9977f80f08febda898ed">
  <xsd:schema xmlns:xsd="http://www.w3.org/2001/XMLSchema" xmlns:xs="http://www.w3.org/2001/XMLSchema" xmlns:p="http://schemas.microsoft.com/office/2006/metadata/properties" xmlns:ns2="e1dd17f0-7ef6-49f4-b256-590dd291fe5b" xmlns:ns3="611c0f14-36a9-4e3f-a42f-feea1c77c56c" targetNamespace="http://schemas.microsoft.com/office/2006/metadata/properties" ma:root="true" ma:fieldsID="cf1a7b2ffcc6b96f42c032a2f08aaab8" ns2:_="" ns3:_="">
    <xsd:import namespace="e1dd17f0-7ef6-49f4-b256-590dd291fe5b"/>
    <xsd:import namespace="611c0f14-36a9-4e3f-a42f-feea1c77c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d17f0-7ef6-49f4-b256-590dd291f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66d3a2c-c757-4cdc-87f4-b3c266ce1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c0f14-36a9-4e3f-a42f-feea1c77c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a0423-6cd8-4231-aafd-a892e45fcfa5}" ma:internalName="TaxCatchAll" ma:showField="CatchAllData" ma:web="611c0f14-36a9-4e3f-a42f-feea1c77c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1c0f14-36a9-4e3f-a42f-feea1c77c56c">
      <UserInfo>
        <DisplayName>BLANC Elodie</DisplayName>
        <AccountId>19</AccountId>
        <AccountType/>
      </UserInfo>
      <UserInfo>
        <DisplayName>POCCARD CHAPUIS Laetitia</DisplayName>
        <AccountId>13</AccountId>
        <AccountType/>
      </UserInfo>
      <UserInfo>
        <DisplayName>PERDRIX THOMAS Caroline</DisplayName>
        <AccountId>16</AccountId>
        <AccountType/>
      </UserInfo>
      <UserInfo>
        <DisplayName>DESGRIPPES Julien</DisplayName>
        <AccountId>15</AccountId>
        <AccountType/>
      </UserInfo>
      <UserInfo>
        <DisplayName>DENJEAN Francois</DisplayName>
        <AccountId>22</AccountId>
        <AccountType/>
      </UserInfo>
      <UserInfo>
        <DisplayName>SERGEANT Clementine</DisplayName>
        <AccountId>18</AccountId>
        <AccountType/>
      </UserInfo>
      <UserInfo>
        <DisplayName>CHELLI Maurice</DisplayName>
        <AccountId>12</AccountId>
        <AccountType/>
      </UserInfo>
      <UserInfo>
        <DisplayName>PROVENDIER Olivier</DisplayName>
        <AccountId>11</AccountId>
        <AccountType/>
      </UserInfo>
      <UserInfo>
        <DisplayName>VALENTI Roberta</DisplayName>
        <AccountId>20</AccountId>
        <AccountType/>
      </UserInfo>
      <UserInfo>
        <DisplayName>BLANCHET Sophie</DisplayName>
        <AccountId>17</AccountId>
        <AccountType/>
      </UserInfo>
      <UserInfo>
        <DisplayName>COLOMB DIACONO Marie</DisplayName>
        <AccountId>14</AccountId>
        <AccountType/>
      </UserInfo>
      <UserInfo>
        <DisplayName>MASCARIN Laurence</DisplayName>
        <AccountId>21</AccountId>
        <AccountType/>
      </UserInfo>
      <UserInfo>
        <DisplayName>THOMAS PUJOL Nathalie</DisplayName>
        <AccountId>10</AccountId>
        <AccountType/>
      </UserInfo>
    </SharedWithUsers>
    <lcf76f155ced4ddcb4097134ff3c332f xmlns="e1dd17f0-7ef6-49f4-b256-590dd291fe5b">
      <Terms xmlns="http://schemas.microsoft.com/office/infopath/2007/PartnerControls"/>
    </lcf76f155ced4ddcb4097134ff3c332f>
    <TaxCatchAll xmlns="611c0f14-36a9-4e3f-a42f-feea1c77c56c" xsi:nil="true"/>
  </documentManagement>
</p:properties>
</file>

<file path=customXml/itemProps1.xml><?xml version="1.0" encoding="utf-8"?>
<ds:datastoreItem xmlns:ds="http://schemas.openxmlformats.org/officeDocument/2006/customXml" ds:itemID="{D0D8FD9A-A2BD-4DD7-BBE2-C10E3DDDA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EACAF-4A99-44BC-9639-ACB84D36D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1869F-C08C-4541-88F7-8D07CD5A0901}"/>
</file>

<file path=customXml/itemProps4.xml><?xml version="1.0" encoding="utf-8"?>
<ds:datastoreItem xmlns:ds="http://schemas.openxmlformats.org/officeDocument/2006/customXml" ds:itemID="{F1B48E52-161E-4CD4-8F85-70EF65933B8A}">
  <ds:schemaRefs>
    <ds:schemaRef ds:uri="http://schemas.microsoft.com/office/2006/metadata/properties"/>
    <ds:schemaRef ds:uri="http://schemas.microsoft.com/office/infopath/2007/PartnerControls"/>
    <ds:schemaRef ds:uri="0233f4c5-9077-4b9e-9c07-fd69b43481c1"/>
    <ds:schemaRef ds:uri="678af549-829c-499b-8924-69eccbe35a0b"/>
  </ds:schemaRefs>
</ds:datastoreItem>
</file>

<file path=docMetadata/LabelInfo.xml><?xml version="1.0" encoding="utf-8"?>
<clbl:labelList xmlns:clbl="http://schemas.microsoft.com/office/2020/mipLabelMetadata">
  <clbl:label id="{76cfb400-ab12-485f-8c0c-dca5fe3c2fdd}" enabled="0" method="" siteId="{76cfb400-ab12-485f-8c0c-dca5fe3c2f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1251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Armstrong</dc:creator>
  <cp:keywords/>
  <dc:description/>
  <cp:lastModifiedBy>MASCARIN Laurence</cp:lastModifiedBy>
  <cp:revision>3</cp:revision>
  <cp:lastPrinted>2022-12-09T02:54:00Z</cp:lastPrinted>
  <dcterms:created xsi:type="dcterms:W3CDTF">2023-02-07T14:04:00Z</dcterms:created>
  <dcterms:modified xsi:type="dcterms:W3CDTF">2023-02-08T09:21:00Z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0x010100AA8AB0FE9996D14D9F62ACE8D59278AE</vt:lpwstr>
  </property>
  <property fmtid="{D5CDD505-2E9C-101B-9397-08002B2CF9AE}" pid="3" name="MediaServiceImageTags">
    <vt:lpwstr/>
  </property>
</Properties>
</file>